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DF9E6" w14:textId="77777777" w:rsidR="00523BFF" w:rsidRDefault="00447092" w:rsidP="00C070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092">
        <w:rPr>
          <w:rFonts w:ascii="Times New Roman" w:hAnsi="Times New Roman" w:cs="Times New Roman"/>
          <w:b/>
          <w:sz w:val="24"/>
          <w:szCs w:val="24"/>
        </w:rPr>
        <w:t>1923 SVEUČILIŠTE U ZAGREBU AGRONOMSKI FAKULTET</w:t>
      </w:r>
    </w:p>
    <w:p w14:paraId="3A68D621" w14:textId="77777777" w:rsidR="00C070F3" w:rsidRPr="00447092" w:rsidRDefault="00C070F3" w:rsidP="00C070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EB8734" w14:textId="1E52C4D6" w:rsidR="00447092" w:rsidRDefault="00447092" w:rsidP="00C070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092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995D36">
        <w:rPr>
          <w:rFonts w:ascii="Times New Roman" w:hAnsi="Times New Roman" w:cs="Times New Roman"/>
          <w:b/>
          <w:sz w:val="24"/>
          <w:szCs w:val="24"/>
        </w:rPr>
        <w:t xml:space="preserve">izvršenja </w:t>
      </w:r>
      <w:r w:rsidRPr="00447092">
        <w:rPr>
          <w:rFonts w:ascii="Times New Roman" w:hAnsi="Times New Roman" w:cs="Times New Roman"/>
          <w:b/>
          <w:sz w:val="24"/>
          <w:szCs w:val="24"/>
        </w:rPr>
        <w:t>posebnog dijela financijskog plana za razdoblje 202</w:t>
      </w:r>
      <w:r w:rsidR="00DC03A4">
        <w:rPr>
          <w:rFonts w:ascii="Times New Roman" w:hAnsi="Times New Roman" w:cs="Times New Roman"/>
          <w:b/>
          <w:sz w:val="24"/>
          <w:szCs w:val="24"/>
        </w:rPr>
        <w:t>4</w:t>
      </w:r>
      <w:r w:rsidR="00995D36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0AEC038" w14:textId="77777777" w:rsidR="00447092" w:rsidRDefault="00447092" w:rsidP="00C070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10CE27" w14:textId="3A983E83" w:rsidR="00C070F3" w:rsidRDefault="00447092" w:rsidP="00C070F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0F3">
        <w:rPr>
          <w:rFonts w:ascii="Times New Roman" w:hAnsi="Times New Roman" w:cs="Times New Roman"/>
          <w:sz w:val="24"/>
          <w:szCs w:val="24"/>
        </w:rPr>
        <w:t xml:space="preserve">Sveučilište u Zagrebu Agronomski fakultet 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je </w:t>
      </w:r>
      <w:r w:rsidRPr="00C070F3">
        <w:rPr>
          <w:rFonts w:ascii="Times New Roman" w:hAnsi="Times New Roman" w:cs="Times New Roman"/>
          <w:sz w:val="24"/>
          <w:szCs w:val="24"/>
        </w:rPr>
        <w:t>znanstvena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institucija u području Biotehnički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h znanosti, polju Poljoprivreda. </w:t>
      </w:r>
      <w:r w:rsidRPr="00C070F3">
        <w:rPr>
          <w:rFonts w:ascii="Times New Roman" w:hAnsi="Times New Roman" w:cs="Times New Roman"/>
          <w:sz w:val="24"/>
          <w:szCs w:val="24"/>
        </w:rPr>
        <w:t>Temeljni je cilj Fakulteta kontinuirano i ustrajno raditi na podizanju razine znanstvene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izvrsnosti. </w:t>
      </w:r>
      <w:r w:rsidR="00C070F3">
        <w:rPr>
          <w:rFonts w:ascii="Times New Roman" w:hAnsi="Times New Roman" w:cs="Times New Roman"/>
          <w:sz w:val="24"/>
          <w:szCs w:val="24"/>
        </w:rPr>
        <w:t>Fakultet</w:t>
      </w:r>
      <w:r w:rsidRPr="00C070F3">
        <w:rPr>
          <w:rFonts w:ascii="Times New Roman" w:hAnsi="Times New Roman" w:cs="Times New Roman"/>
          <w:sz w:val="24"/>
          <w:szCs w:val="24"/>
        </w:rPr>
        <w:t xml:space="preserve"> je znanstvena i obrazovna ustanova s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kontinuiranim povećanjem međunarodne vidljivosti i prepoznatljivosti koje se manifestiraju velikim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brojem publiciranih radova u prestižnim znanstvenim  časopisima sa značajnom citiranošću te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suradnjom s međunarodnim znanstvenim ustanovama kroz sudjelovanje znanstvenika i studenata na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međunarodnim znanstveno‐istraživačkim projektima, sudjelovanju u organizaciji i prezentaciji radova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na međunarodnim znanstvenim simpozijima,  članstvima u uredništvima relevantnih znanstvenih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časopisa te brojnim dobivenim nagradama i priznanjima za znanstveni doprinos. Fakultet sustavno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potiče istraživanja kroz prijavu znanstvenih projekata u suradnji s nacionalnim i europskim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 xml:space="preserve">institucijama. </w:t>
      </w:r>
    </w:p>
    <w:p w14:paraId="5EC195A5" w14:textId="77777777" w:rsidR="00C070F3" w:rsidRPr="00C070F3" w:rsidRDefault="00447092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0F3">
        <w:rPr>
          <w:rFonts w:ascii="Times New Roman" w:hAnsi="Times New Roman" w:cs="Times New Roman"/>
          <w:sz w:val="24"/>
          <w:szCs w:val="24"/>
        </w:rPr>
        <w:t>Fakultet raspolaže velikim znanstvenim potencijalom, ljudskim resursima,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laboratorijima, opremom, pokušalištima (istraživačkim poligonima) i mehanizacijom. Istraživačka djelatnost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primarno</w:t>
      </w:r>
      <w:r w:rsidR="00C070F3">
        <w:rPr>
          <w:rFonts w:ascii="Times New Roman" w:hAnsi="Times New Roman" w:cs="Times New Roman"/>
          <w:sz w:val="24"/>
          <w:szCs w:val="24"/>
        </w:rPr>
        <w:t xml:space="preserve"> je</w:t>
      </w:r>
      <w:r w:rsidRPr="00C070F3">
        <w:rPr>
          <w:rFonts w:ascii="Times New Roman" w:hAnsi="Times New Roman" w:cs="Times New Roman"/>
          <w:sz w:val="24"/>
          <w:szCs w:val="24"/>
        </w:rPr>
        <w:t xml:space="preserve"> u području biotehničkih znanosti i u suradnji s drugim znanstvenim područjima,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veliki je potencijal za znanstvenike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Fakulteta. Z</w:t>
      </w:r>
      <w:r w:rsidRPr="00C070F3">
        <w:rPr>
          <w:rFonts w:ascii="Times New Roman" w:hAnsi="Times New Roman" w:cs="Times New Roman"/>
          <w:sz w:val="24"/>
          <w:szCs w:val="24"/>
        </w:rPr>
        <w:t>nanstveno‐istraživačka djelatnost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>Fakulteta definirana</w:t>
      </w:r>
      <w:r w:rsidR="00C070F3">
        <w:rPr>
          <w:rFonts w:ascii="Times New Roman" w:hAnsi="Times New Roman" w:cs="Times New Roman"/>
          <w:sz w:val="24"/>
          <w:szCs w:val="24"/>
        </w:rPr>
        <w:t xml:space="preserve"> je kroz ciljeve</w:t>
      </w:r>
      <w:r w:rsidRPr="00C070F3">
        <w:rPr>
          <w:rFonts w:ascii="Times New Roman" w:hAnsi="Times New Roman" w:cs="Times New Roman"/>
          <w:sz w:val="24"/>
          <w:szCs w:val="24"/>
        </w:rPr>
        <w:t>: 1. znanstveni projekti, 2. istraživačka infrastruktura,</w:t>
      </w:r>
      <w:r w:rsidR="00C070F3" w:rsidRPr="00C070F3">
        <w:rPr>
          <w:rFonts w:ascii="Times New Roman" w:hAnsi="Times New Roman" w:cs="Times New Roman"/>
          <w:sz w:val="24"/>
          <w:szCs w:val="24"/>
        </w:rPr>
        <w:t xml:space="preserve"> </w:t>
      </w:r>
      <w:r w:rsidRPr="00C070F3">
        <w:rPr>
          <w:rFonts w:ascii="Times New Roman" w:hAnsi="Times New Roman" w:cs="Times New Roman"/>
          <w:sz w:val="24"/>
          <w:szCs w:val="24"/>
        </w:rPr>
        <w:t xml:space="preserve">3. znanstvena produktivnost, 4. doktorski studiji i doktorandi, 5. znanstveno profiliranje. </w:t>
      </w:r>
    </w:p>
    <w:p w14:paraId="4396BA53" w14:textId="77777777" w:rsidR="00C070F3" w:rsidRDefault="00C070F3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0F3">
        <w:rPr>
          <w:rFonts w:ascii="Times New Roman" w:hAnsi="Times New Roman" w:cs="Times New Roman"/>
          <w:sz w:val="24"/>
          <w:szCs w:val="24"/>
        </w:rPr>
        <w:t>Razvoj znanstveno‐istraživačke djelatnosti i infrastrukture u skladu s društvenim izazovom koji je prepoznat u nacionalnim i Europskim  strateškim dokumentima, a to je sigurnost proizvodnje hrane, održiva poljoprivreda i ruralni razvoj, kroz potporu znanstvenicima u izradi i unapređenju kvalitete projektnih prijedloga u natječajima za financiranje na nacionalnim i međunarodnim razinama (EU fondovima) kao i u provedbi samih projekata. Ishod znanstveno‐istraživačke djelatnosti mora biti stvaranje i primjena novih spoznaja usmjerenih na gospodarski razvoj i širu društvenu korist.   </w:t>
      </w:r>
    </w:p>
    <w:p w14:paraId="0876E4C3" w14:textId="77777777" w:rsidR="00C070F3" w:rsidRDefault="00C070F3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50352" w14:textId="77777777" w:rsidR="00C070F3" w:rsidRDefault="00C070F3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0F3">
        <w:rPr>
          <w:rFonts w:ascii="Times New Roman" w:hAnsi="Times New Roman" w:cs="Times New Roman"/>
          <w:sz w:val="24"/>
          <w:szCs w:val="24"/>
          <w:highlight w:val="lightGray"/>
        </w:rPr>
        <w:t>A621001 REDOVNA DJELATNOST</w:t>
      </w:r>
    </w:p>
    <w:p w14:paraId="437D4DBC" w14:textId="77777777" w:rsidR="00C070F3" w:rsidRPr="00BC1E1F" w:rsidRDefault="00C070F3" w:rsidP="00C070F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E1F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391C032F" w14:textId="77777777" w:rsidR="00C070F3" w:rsidRPr="00BC1E1F" w:rsidRDefault="00C070F3" w:rsidP="00C070F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B2EC68" w14:textId="77777777" w:rsidR="00C070F3" w:rsidRPr="00BC1E1F" w:rsidRDefault="00C070F3" w:rsidP="00C07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Zakon o ustanovama, Zakon o znanstvenoj djelatnosti i visokom obrazovanju, Zakon o proračunu, Zakon o izvršavanju Državnog proračuna Republike Hrvatske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C1E1F">
        <w:rPr>
          <w:rFonts w:ascii="Times New Roman" w:hAnsi="Times New Roman" w:cs="Times New Roman"/>
          <w:sz w:val="24"/>
          <w:szCs w:val="24"/>
        </w:rPr>
        <w:t xml:space="preserve">. godinu, Zakon o javnoj nabavi, Zakon o plaćama u javnim službama, Zakon o radu, Zakon o porezu na dodanu vrijednost, Pravilnik o proračunskom računovodstvu i računskom planu, Uredbu o nazivima radnih mjesta i koeficijentima složenosti poslova u javnim službama, Pravilnik o financijskom izvještavanju u proračunskom računovodstvu, Temeljni kolektivni ugovor za službenike i namještenike u javnim službama, Kolektivni ugovor za znanost i visoko obrazovanje, te druge zakoni i propisi koji </w:t>
      </w:r>
      <w:r w:rsidRPr="00BC1E1F">
        <w:rPr>
          <w:rFonts w:ascii="Times New Roman" w:hAnsi="Times New Roman" w:cs="Times New Roman"/>
          <w:sz w:val="24"/>
          <w:szCs w:val="24"/>
        </w:rPr>
        <w:lastRenderedPageBreak/>
        <w:t xml:space="preserve">uređuju područje i djelokrug rada </w:t>
      </w:r>
      <w:r>
        <w:rPr>
          <w:rFonts w:ascii="Times New Roman" w:hAnsi="Times New Roman" w:cs="Times New Roman"/>
          <w:sz w:val="24"/>
          <w:szCs w:val="24"/>
        </w:rPr>
        <w:t>Fakulteta</w:t>
      </w:r>
      <w:r w:rsidR="00830F0A">
        <w:rPr>
          <w:rFonts w:ascii="Times New Roman" w:hAnsi="Times New Roman" w:cs="Times New Roman"/>
          <w:sz w:val="24"/>
          <w:szCs w:val="24"/>
        </w:rPr>
        <w:t xml:space="preserve">, </w:t>
      </w:r>
      <w:r w:rsidRPr="00BC1E1F">
        <w:rPr>
          <w:rFonts w:ascii="Times New Roman" w:hAnsi="Times New Roman" w:cs="Times New Roman"/>
          <w:sz w:val="24"/>
          <w:szCs w:val="24"/>
        </w:rPr>
        <w:t xml:space="preserve"> Statut</w:t>
      </w:r>
      <w:r w:rsidR="00830F0A">
        <w:rPr>
          <w:rFonts w:ascii="Times New Roman" w:hAnsi="Times New Roman" w:cs="Times New Roman"/>
          <w:sz w:val="24"/>
          <w:szCs w:val="24"/>
        </w:rPr>
        <w:t xml:space="preserve"> i</w:t>
      </w:r>
      <w:r w:rsidRPr="00BC1E1F">
        <w:rPr>
          <w:rFonts w:ascii="Times New Roman" w:hAnsi="Times New Roman" w:cs="Times New Roman"/>
          <w:sz w:val="24"/>
          <w:szCs w:val="24"/>
        </w:rPr>
        <w:t xml:space="preserve"> Strategija razvoja </w:t>
      </w:r>
      <w:r w:rsidR="00830F0A">
        <w:rPr>
          <w:rFonts w:ascii="Times New Roman" w:hAnsi="Times New Roman" w:cs="Times New Roman"/>
          <w:sz w:val="24"/>
          <w:szCs w:val="24"/>
        </w:rPr>
        <w:t xml:space="preserve">2016.-2020., </w:t>
      </w:r>
      <w:r w:rsidRPr="00BC1E1F">
        <w:rPr>
          <w:rFonts w:ascii="Times New Roman" w:hAnsi="Times New Roman" w:cs="Times New Roman"/>
          <w:sz w:val="24"/>
          <w:szCs w:val="24"/>
        </w:rPr>
        <w:t>ali</w:t>
      </w:r>
      <w:r w:rsidR="00830F0A">
        <w:rPr>
          <w:rFonts w:ascii="Times New Roman" w:hAnsi="Times New Roman" w:cs="Times New Roman"/>
          <w:sz w:val="24"/>
          <w:szCs w:val="24"/>
        </w:rPr>
        <w:t xml:space="preserve"> i drugi  važeći pravilnici Fakulteta.</w:t>
      </w:r>
    </w:p>
    <w:p w14:paraId="25240C74" w14:textId="77777777" w:rsidR="00C070F3" w:rsidRPr="00BC1E1F" w:rsidRDefault="00C070F3" w:rsidP="00C07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FE7A3C" w14:textId="77777777" w:rsidR="00C070F3" w:rsidRPr="00BC1E1F" w:rsidRDefault="00C070F3" w:rsidP="00C07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A43434" w14:textId="702539AC" w:rsidR="00C070F3" w:rsidRPr="00BC1E1F" w:rsidRDefault="00C070F3" w:rsidP="00C070F3">
      <w:p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 xml:space="preserve">Sredstva </w:t>
      </w:r>
      <w:r w:rsidR="00830F0A">
        <w:rPr>
          <w:rFonts w:ascii="Times New Roman" w:hAnsi="Times New Roman" w:cs="Times New Roman"/>
          <w:sz w:val="24"/>
          <w:szCs w:val="24"/>
        </w:rPr>
        <w:t>s</w:t>
      </w:r>
      <w:r w:rsidR="00995D36">
        <w:rPr>
          <w:rFonts w:ascii="Times New Roman" w:hAnsi="Times New Roman" w:cs="Times New Roman"/>
          <w:sz w:val="24"/>
          <w:szCs w:val="24"/>
        </w:rPr>
        <w:t>u</w:t>
      </w:r>
      <w:r w:rsidR="00830F0A">
        <w:rPr>
          <w:rFonts w:ascii="Times New Roman" w:hAnsi="Times New Roman" w:cs="Times New Roman"/>
          <w:sz w:val="24"/>
          <w:szCs w:val="24"/>
        </w:rPr>
        <w:t xml:space="preserve"> planira</w:t>
      </w:r>
      <w:r w:rsidR="00995D36">
        <w:rPr>
          <w:rFonts w:ascii="Times New Roman" w:hAnsi="Times New Roman" w:cs="Times New Roman"/>
          <w:sz w:val="24"/>
          <w:szCs w:val="24"/>
        </w:rPr>
        <w:t>na</w:t>
      </w:r>
      <w:r w:rsidR="00830F0A">
        <w:rPr>
          <w:rFonts w:ascii="Times New Roman" w:hAnsi="Times New Roman" w:cs="Times New Roman"/>
          <w:sz w:val="24"/>
          <w:szCs w:val="24"/>
        </w:rPr>
        <w:t xml:space="preserve"> u sukladno limitima danima</w:t>
      </w:r>
      <w:r w:rsidRPr="00BC1E1F">
        <w:rPr>
          <w:rFonts w:ascii="Times New Roman" w:hAnsi="Times New Roman" w:cs="Times New Roman"/>
          <w:sz w:val="24"/>
          <w:szCs w:val="24"/>
        </w:rPr>
        <w:t xml:space="preserve"> od strane n</w:t>
      </w:r>
      <w:r w:rsidR="00830F0A">
        <w:rPr>
          <w:rFonts w:ascii="Times New Roman" w:hAnsi="Times New Roman" w:cs="Times New Roman"/>
          <w:sz w:val="24"/>
          <w:szCs w:val="24"/>
        </w:rPr>
        <w:t>adležne proračunske institucije, MZO.</w:t>
      </w:r>
    </w:p>
    <w:tbl>
      <w:tblPr>
        <w:tblW w:w="9498" w:type="dxa"/>
        <w:tblInd w:w="-10" w:type="dxa"/>
        <w:tblLook w:val="04A0" w:firstRow="1" w:lastRow="0" w:firstColumn="1" w:lastColumn="0" w:noHBand="0" w:noVBand="1"/>
      </w:tblPr>
      <w:tblGrid>
        <w:gridCol w:w="1724"/>
        <w:gridCol w:w="1495"/>
        <w:gridCol w:w="1396"/>
        <w:gridCol w:w="1507"/>
        <w:gridCol w:w="1596"/>
        <w:gridCol w:w="1780"/>
      </w:tblGrid>
      <w:tr w:rsidR="00830F0A" w:rsidRPr="00BC1E1F" w14:paraId="076602CF" w14:textId="77777777" w:rsidTr="000D7EAE">
        <w:trPr>
          <w:trHeight w:val="450"/>
        </w:trPr>
        <w:tc>
          <w:tcPr>
            <w:tcW w:w="1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17371A6" w14:textId="77777777" w:rsidR="00830F0A" w:rsidRPr="00BC1E1F" w:rsidRDefault="00830F0A" w:rsidP="009D6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4DBE771" w14:textId="49CA3707" w:rsidR="00830F0A" w:rsidRPr="00BC1E1F" w:rsidRDefault="00830F0A" w:rsidP="0083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34A9060" w14:textId="418CCB35" w:rsidR="00830F0A" w:rsidRPr="00BC1E1F" w:rsidRDefault="00830F0A" w:rsidP="0083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E9180CC" w14:textId="64A39DFA" w:rsidR="00830F0A" w:rsidRPr="00BC1E1F" w:rsidRDefault="00830F0A" w:rsidP="0083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F070EB7" w14:textId="6A1C127E" w:rsidR="00830F0A" w:rsidRPr="00BC1E1F" w:rsidRDefault="00995D36" w:rsidP="0083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Realizacija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830F0A"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CCC5F04" w14:textId="77453533" w:rsidR="00830F0A" w:rsidRPr="00BC1E1F" w:rsidRDefault="00830F0A" w:rsidP="00830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Indeks .</w:t>
            </w:r>
          </w:p>
        </w:tc>
      </w:tr>
      <w:tr w:rsidR="00830F0A" w:rsidRPr="00BC1E1F" w14:paraId="0C0B3497" w14:textId="77777777" w:rsidTr="000D7EAE">
        <w:trPr>
          <w:trHeight w:val="476"/>
        </w:trPr>
        <w:tc>
          <w:tcPr>
            <w:tcW w:w="1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67751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C6081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EF4ED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70D8C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FB1D0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55F70" w14:textId="77777777" w:rsidR="00830F0A" w:rsidRPr="00BC1E1F" w:rsidRDefault="00830F0A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D7EAE" w:rsidRPr="00BC1E1F" w14:paraId="193DB007" w14:textId="77777777" w:rsidTr="000D7EAE">
        <w:trPr>
          <w:trHeight w:val="1590"/>
        </w:trPr>
        <w:tc>
          <w:tcPr>
            <w:tcW w:w="1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43B9" w14:textId="77777777" w:rsidR="000D7EAE" w:rsidRPr="00BC1E1F" w:rsidRDefault="000D7EAE" w:rsidP="000D7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A621001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REDOVNA DJELATNOST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D2E5" w14:textId="00E0A244" w:rsidR="000D7EAE" w:rsidRPr="00BC1E1F" w:rsidRDefault="005869FA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15.059,300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67FF" w14:textId="405473D7" w:rsidR="000D7EAE" w:rsidRPr="00BC1E1F" w:rsidRDefault="005869FA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15.212,014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5C15" w14:textId="07DAD3FB" w:rsidR="000D7EAE" w:rsidRPr="00BC1E1F" w:rsidRDefault="005869FA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14.775,007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D23CE" w14:textId="77777777" w:rsidR="000D7EAE" w:rsidRDefault="000D7EAE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3388C2A4" w14:textId="00F88F96" w:rsidR="000D7EAE" w:rsidRPr="001A42DD" w:rsidRDefault="005869FA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15.361.379,6</w:t>
            </w:r>
          </w:p>
          <w:p w14:paraId="54495F2E" w14:textId="007733E3" w:rsidR="000D7EAE" w:rsidRPr="00BC1E1F" w:rsidRDefault="000D7EAE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417A" w14:textId="7F968CB8" w:rsidR="000D7EAE" w:rsidRPr="00BC1E1F" w:rsidRDefault="005869FA" w:rsidP="000D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102,01</w:t>
            </w:r>
          </w:p>
        </w:tc>
      </w:tr>
    </w:tbl>
    <w:p w14:paraId="6E96B3B0" w14:textId="77777777" w:rsidR="00C070F3" w:rsidRPr="00BC1E1F" w:rsidRDefault="00C070F3" w:rsidP="00C070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785B27" w14:textId="7FD835B7" w:rsidR="00C070F3" w:rsidRPr="00BC1E1F" w:rsidRDefault="00C070F3" w:rsidP="00C070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Ova aktivnost, financirana je iz izvora 11 Opći prihodi i primici</w:t>
      </w:r>
      <w:r w:rsidR="00B301EC">
        <w:rPr>
          <w:rFonts w:ascii="Times New Roman" w:hAnsi="Times New Roman" w:cs="Times New Roman"/>
          <w:sz w:val="24"/>
          <w:szCs w:val="24"/>
        </w:rPr>
        <w:t xml:space="preserve"> i to podrazumijeva:</w:t>
      </w:r>
      <w:r w:rsidRPr="00BC1E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5FCD81" w14:textId="71FF051B" w:rsidR="00C070F3" w:rsidRPr="00BC1E1F" w:rsidRDefault="00C070F3" w:rsidP="00C070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Plaće za redovan rad</w:t>
      </w:r>
    </w:p>
    <w:p w14:paraId="385BA8E7" w14:textId="1ECD470D" w:rsidR="00C070F3" w:rsidRPr="00BC1E1F" w:rsidRDefault="00C070F3" w:rsidP="00C070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Ostali rashodi za zaposlene</w:t>
      </w:r>
      <w:r w:rsidR="00830F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B73FF" w14:textId="556BA92A" w:rsidR="00C070F3" w:rsidRPr="00BC1E1F" w:rsidRDefault="00C070F3" w:rsidP="00C070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Doprinosi za obvezno zdravstveno osiguranje</w:t>
      </w:r>
      <w:r w:rsidR="00830F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DBB74" w14:textId="41D61639" w:rsidR="00C070F3" w:rsidRDefault="00C070F3" w:rsidP="00C070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 xml:space="preserve">Naknade za prijevoz, za rad na terenu i odvojeni život </w:t>
      </w:r>
    </w:p>
    <w:p w14:paraId="54917964" w14:textId="24919D5A" w:rsidR="00212329" w:rsidRDefault="00830F0A" w:rsidP="002123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Drugi materijalni rashodi </w:t>
      </w:r>
    </w:p>
    <w:p w14:paraId="1B19B03B" w14:textId="6FC13E04" w:rsidR="00B301EC" w:rsidRPr="00B301EC" w:rsidRDefault="00B301EC" w:rsidP="00B301EC">
      <w:pPr>
        <w:pStyle w:val="Heading2"/>
        <w:shd w:val="clear" w:color="auto" w:fill="FFFFFF"/>
        <w:spacing w:before="0" w:beforeAutospacing="0" w:after="0" w:afterAutospacing="0" w:line="288" w:lineRule="atLeast"/>
        <w:textAlignment w:val="baseline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B301EC">
        <w:rPr>
          <w:rFonts w:eastAsiaTheme="minorHAnsi"/>
          <w:b w:val="0"/>
          <w:bCs w:val="0"/>
          <w:sz w:val="24"/>
          <w:szCs w:val="24"/>
          <w:lang w:eastAsia="en-US"/>
        </w:rPr>
        <w:t xml:space="preserve">Povećanje od </w:t>
      </w:r>
      <w:r w:rsidR="00E16E61">
        <w:rPr>
          <w:rFonts w:eastAsiaTheme="minorHAnsi"/>
          <w:b w:val="0"/>
          <w:bCs w:val="0"/>
          <w:sz w:val="24"/>
          <w:szCs w:val="24"/>
          <w:lang w:eastAsia="en-US"/>
        </w:rPr>
        <w:t xml:space="preserve">2,01 </w:t>
      </w:r>
      <w:r w:rsidRPr="00B301EC">
        <w:rPr>
          <w:rFonts w:eastAsiaTheme="minorHAnsi"/>
          <w:b w:val="0"/>
          <w:bCs w:val="0"/>
          <w:sz w:val="24"/>
          <w:szCs w:val="24"/>
          <w:lang w:eastAsia="en-US"/>
        </w:rPr>
        <w:t>% javilo se uslijed povećanja materijalnih prava zaposlenika Dodacima TKU-a, kao i nova zapošljavanja nastavnog i nenastavnog osoblja, prema Zakon o visokom obrazovanju i znanstvenoj djelatnosti</w:t>
      </w:r>
      <w:r>
        <w:rPr>
          <w:rFonts w:eastAsiaTheme="minorHAnsi"/>
          <w:b w:val="0"/>
          <w:bCs w:val="0"/>
          <w:sz w:val="24"/>
          <w:szCs w:val="24"/>
          <w:lang w:eastAsia="en-US"/>
        </w:rPr>
        <w:t xml:space="preserve"> </w:t>
      </w:r>
      <w:r w:rsidRPr="00B301EC">
        <w:rPr>
          <w:rFonts w:eastAsiaTheme="minorHAnsi"/>
          <w:b w:val="0"/>
          <w:bCs w:val="0"/>
          <w:sz w:val="24"/>
          <w:szCs w:val="24"/>
          <w:lang w:eastAsia="en-US"/>
        </w:rPr>
        <w:t>te</w:t>
      </w:r>
      <w:r>
        <w:rPr>
          <w:rFonts w:eastAsiaTheme="minorHAnsi"/>
          <w:b w:val="0"/>
          <w:bCs w:val="0"/>
          <w:sz w:val="24"/>
          <w:szCs w:val="24"/>
          <w:lang w:eastAsia="en-US"/>
        </w:rPr>
        <w:t xml:space="preserve"> </w:t>
      </w:r>
      <w:r w:rsidRPr="00B301EC">
        <w:rPr>
          <w:rFonts w:eastAsiaTheme="minorHAnsi"/>
          <w:b w:val="0"/>
          <w:bCs w:val="0"/>
          <w:sz w:val="24"/>
          <w:szCs w:val="24"/>
          <w:lang w:eastAsia="en-US"/>
        </w:rPr>
        <w:t>Zakon o plaćama u državnoj službi i javnim službama</w:t>
      </w:r>
      <w:r w:rsidR="00B537AC">
        <w:rPr>
          <w:rFonts w:eastAsiaTheme="minorHAnsi"/>
          <w:b w:val="0"/>
          <w:bCs w:val="0"/>
          <w:sz w:val="24"/>
          <w:szCs w:val="24"/>
          <w:lang w:eastAsia="en-US"/>
        </w:rPr>
        <w:t>.</w:t>
      </w:r>
    </w:p>
    <w:p w14:paraId="3A9BA3BD" w14:textId="7FE552B6" w:rsidR="00B301EC" w:rsidRDefault="00B301EC" w:rsidP="00B301EC">
      <w:pPr>
        <w:pStyle w:val="Heading2"/>
        <w:shd w:val="clear" w:color="auto" w:fill="FFFFFF"/>
        <w:spacing w:before="0" w:beforeAutospacing="0" w:after="0" w:afterAutospacing="0" w:line="288" w:lineRule="atLeast"/>
        <w:textAlignment w:val="baseline"/>
        <w:rPr>
          <w:sz w:val="24"/>
          <w:szCs w:val="24"/>
        </w:rPr>
      </w:pPr>
    </w:p>
    <w:p w14:paraId="6BEADF2C" w14:textId="77777777" w:rsidR="006374DC" w:rsidRDefault="006374DC" w:rsidP="006374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4DC">
        <w:rPr>
          <w:rFonts w:ascii="Times New Roman" w:hAnsi="Times New Roman" w:cs="Times New Roman"/>
          <w:sz w:val="24"/>
          <w:szCs w:val="24"/>
          <w:highlight w:val="lightGray"/>
        </w:rPr>
        <w:t>A622122 PROGRAMSKO FINANCIRANJE</w:t>
      </w:r>
    </w:p>
    <w:p w14:paraId="2C807FC4" w14:textId="77777777" w:rsidR="006374DC" w:rsidRPr="00BC1E1F" w:rsidRDefault="006374DC" w:rsidP="006374D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E1F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58B24184" w14:textId="4B0AB535" w:rsidR="00881E09" w:rsidRDefault="006374DC" w:rsidP="00637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Zakon o znanstvenoj djelatnosti i visokom obrazovanju, Zakon o proračunu, Zakon o izvršavanju Državnog proračuna Republike Hrvatske za 202</w:t>
      </w:r>
      <w:r w:rsidR="00E16E61">
        <w:rPr>
          <w:rFonts w:ascii="Times New Roman" w:hAnsi="Times New Roman" w:cs="Times New Roman"/>
          <w:sz w:val="24"/>
          <w:szCs w:val="24"/>
        </w:rPr>
        <w:t>4</w:t>
      </w:r>
      <w:r w:rsidRPr="00BC1E1F">
        <w:rPr>
          <w:rFonts w:ascii="Times New Roman" w:hAnsi="Times New Roman" w:cs="Times New Roman"/>
          <w:sz w:val="24"/>
          <w:szCs w:val="24"/>
        </w:rPr>
        <w:t>. godinu, Zakon o javnoj nabavi, Zakon o radu, Zakon o pore</w:t>
      </w:r>
      <w:r w:rsidR="00881E09">
        <w:rPr>
          <w:rFonts w:ascii="Times New Roman" w:hAnsi="Times New Roman" w:cs="Times New Roman"/>
          <w:sz w:val="24"/>
          <w:szCs w:val="24"/>
        </w:rPr>
        <w:t>zu na dodanu vrijednost, Statut Fakulteta i ostali važeći pravilnici.</w:t>
      </w:r>
    </w:p>
    <w:p w14:paraId="49885173" w14:textId="77777777" w:rsidR="00881E09" w:rsidRDefault="00881E09" w:rsidP="00637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A98338" w14:textId="77777777" w:rsidR="006374DC" w:rsidRPr="00BC1E1F" w:rsidRDefault="006374DC" w:rsidP="00637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Sredstva se planiraju sukladno limitu od strane nadležne proračunske institucije:</w:t>
      </w:r>
    </w:p>
    <w:tbl>
      <w:tblPr>
        <w:tblW w:w="9270" w:type="dxa"/>
        <w:tblInd w:w="-10" w:type="dxa"/>
        <w:tblLook w:val="04A0" w:firstRow="1" w:lastRow="0" w:firstColumn="1" w:lastColumn="0" w:noHBand="0" w:noVBand="1"/>
      </w:tblPr>
      <w:tblGrid>
        <w:gridCol w:w="1937"/>
        <w:gridCol w:w="1382"/>
        <w:gridCol w:w="1425"/>
        <w:gridCol w:w="1505"/>
        <w:gridCol w:w="1476"/>
        <w:gridCol w:w="1545"/>
      </w:tblGrid>
      <w:tr w:rsidR="00E16E61" w:rsidRPr="00BC1E1F" w14:paraId="3DA40DC1" w14:textId="77777777" w:rsidTr="00EB319C">
        <w:trPr>
          <w:trHeight w:val="450"/>
        </w:trPr>
        <w:tc>
          <w:tcPr>
            <w:tcW w:w="1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B1BB809" w14:textId="77777777" w:rsidR="00EB319C" w:rsidRPr="00BC1E1F" w:rsidRDefault="00EB319C" w:rsidP="009D6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170100E" w14:textId="236DE1F3" w:rsidR="00EB319C" w:rsidRPr="00BC1E1F" w:rsidRDefault="00EB319C" w:rsidP="00E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324BA4F" w14:textId="18D10BD6" w:rsidR="00EB319C" w:rsidRPr="00BC1E1F" w:rsidRDefault="00EB319C" w:rsidP="00E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30C3EA5" w14:textId="268F61BE" w:rsidR="00EB319C" w:rsidRPr="00BC1E1F" w:rsidRDefault="00EB319C" w:rsidP="009D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7CC0088" w14:textId="1673DDAC" w:rsidR="00EB319C" w:rsidRPr="00BC1E1F" w:rsidRDefault="00B537AC" w:rsidP="009D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Izvršenje</w:t>
            </w:r>
            <w:r w:rsidR="00EB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EB319C"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83D2AE9" w14:textId="029A11A9" w:rsidR="00EB319C" w:rsidRPr="00BC1E1F" w:rsidRDefault="00EB319C" w:rsidP="009D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Indeks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E16E61" w:rsidRPr="00BC1E1F" w14:paraId="11557F1F" w14:textId="77777777" w:rsidTr="00EB319C">
        <w:trPr>
          <w:trHeight w:val="476"/>
        </w:trPr>
        <w:tc>
          <w:tcPr>
            <w:tcW w:w="1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0682C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94FA0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09FB1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B18BA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05FBA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53956" w14:textId="77777777" w:rsidR="00EB319C" w:rsidRPr="00BC1E1F" w:rsidRDefault="00EB319C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E16E61" w:rsidRPr="00BC1E1F" w14:paraId="134504BF" w14:textId="77777777" w:rsidTr="00712202">
        <w:trPr>
          <w:trHeight w:val="1042"/>
        </w:trPr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A8ACD" w14:textId="77777777" w:rsidR="00EB319C" w:rsidRDefault="00EB319C" w:rsidP="0088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A622122</w:t>
            </w:r>
          </w:p>
          <w:p w14:paraId="01AB9957" w14:textId="77777777" w:rsidR="00EB319C" w:rsidRPr="00BC1E1F" w:rsidRDefault="00EB319C" w:rsidP="0088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PROGRAMSKO FINANCIRANJE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6614B" w14:textId="3725AC3B" w:rsidR="00EB319C" w:rsidRPr="00BC1E1F" w:rsidRDefault="00EB319C" w:rsidP="00E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</w:t>
            </w:r>
            <w:r w:rsidR="00E16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625.890,00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F470C" w14:textId="3E6338D0" w:rsidR="00EB319C" w:rsidRPr="00BC1E1F" w:rsidRDefault="00EB319C" w:rsidP="00E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E16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625.000,00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58F2C" w14:textId="1A6FCBBF" w:rsidR="00EB319C" w:rsidRPr="00BC1E1F" w:rsidRDefault="00E16E61" w:rsidP="009D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1B0BE" w14:textId="71193232" w:rsidR="00B537AC" w:rsidRPr="00B537AC" w:rsidRDefault="00E16E61" w:rsidP="00B53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1.407.674,91</w:t>
            </w:r>
          </w:p>
          <w:p w14:paraId="76524F8A" w14:textId="428A327B" w:rsidR="00EB319C" w:rsidRPr="00BC1E1F" w:rsidRDefault="00EB319C" w:rsidP="00E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690D" w14:textId="5C937052" w:rsidR="00EB319C" w:rsidRPr="00BC1E1F" w:rsidRDefault="00EB319C" w:rsidP="009D6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E16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224,91</w:t>
            </w:r>
          </w:p>
        </w:tc>
      </w:tr>
    </w:tbl>
    <w:p w14:paraId="59D3D1E0" w14:textId="77777777" w:rsidR="00C178B7" w:rsidRDefault="006374DC" w:rsidP="00C178B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lastRenderedPageBreak/>
        <w:t>Ova aktivn</w:t>
      </w:r>
      <w:r w:rsidR="00EB319C">
        <w:rPr>
          <w:rFonts w:ascii="Times New Roman" w:hAnsi="Times New Roman" w:cs="Times New Roman"/>
          <w:sz w:val="24"/>
          <w:szCs w:val="24"/>
        </w:rPr>
        <w:t>ost, financirana je iz izvora 43 Prihod za posebne namjene.</w:t>
      </w:r>
      <w:r w:rsidRPr="00BC1E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76AF3" w14:textId="77777777" w:rsidR="00C178B7" w:rsidRPr="00BC1E1F" w:rsidRDefault="00C178B7" w:rsidP="00C178B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BC1E1F">
        <w:rPr>
          <w:rFonts w:ascii="Times New Roman" w:hAnsi="Times New Roman" w:cs="Times New Roman"/>
          <w:sz w:val="24"/>
          <w:szCs w:val="24"/>
        </w:rPr>
        <w:t>astoji od sljedećih elemenata:</w:t>
      </w:r>
    </w:p>
    <w:p w14:paraId="393EA752" w14:textId="4F9FC05A" w:rsidR="00C178B7" w:rsidRPr="00BC1E1F" w:rsidRDefault="00C178B7" w:rsidP="00C178B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Plaće za redovan 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5D3B9" w14:textId="7DDBE189" w:rsidR="00C178B7" w:rsidRPr="00BC1E1F" w:rsidRDefault="00C178B7" w:rsidP="00C178B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Ostali rashodi za zaposlene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B83F5D" w14:textId="279618F3" w:rsidR="00C178B7" w:rsidRPr="00BC1E1F" w:rsidRDefault="00C178B7" w:rsidP="00C178B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Ostale usluge </w:t>
      </w:r>
    </w:p>
    <w:p w14:paraId="6663C6D9" w14:textId="4447FA05" w:rsidR="00C178B7" w:rsidRDefault="00C178B7" w:rsidP="00C178B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Dodatna ulaganja na postrojenjima i opremi iznosu </w:t>
      </w:r>
    </w:p>
    <w:p w14:paraId="1CD05A9C" w14:textId="77777777" w:rsidR="00C178B7" w:rsidRDefault="00C178B7" w:rsidP="006374D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030DC1B" w14:textId="77777777" w:rsidR="0089213D" w:rsidRDefault="006374DC" w:rsidP="00637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13D">
        <w:rPr>
          <w:rFonts w:ascii="Times New Roman" w:hAnsi="Times New Roman" w:cs="Times New Roman"/>
          <w:sz w:val="24"/>
          <w:szCs w:val="24"/>
        </w:rPr>
        <w:t>Ciljevi programskog financiranja znanstvene djelatnosti su poboljšanje i povećanje:</w:t>
      </w:r>
    </w:p>
    <w:p w14:paraId="6D78AB95" w14:textId="77777777" w:rsidR="0089213D" w:rsidRDefault="006374DC" w:rsidP="0089213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13D">
        <w:rPr>
          <w:rFonts w:ascii="Times New Roman" w:hAnsi="Times New Roman" w:cs="Times New Roman"/>
          <w:sz w:val="24"/>
          <w:szCs w:val="24"/>
        </w:rPr>
        <w:t>izvrsnosti znanstvenoga rada</w:t>
      </w:r>
    </w:p>
    <w:p w14:paraId="495B60AD" w14:textId="77777777" w:rsidR="0089213D" w:rsidRDefault="006374DC" w:rsidP="006374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13D">
        <w:rPr>
          <w:rFonts w:ascii="Times New Roman" w:hAnsi="Times New Roman" w:cs="Times New Roman"/>
          <w:sz w:val="24"/>
          <w:szCs w:val="24"/>
        </w:rPr>
        <w:t>relevantnosti znanstvene djelatnosti za sadašnje i buduće potrebe tržišta rada te za razvoj gospodarstva i društva u cjelini</w:t>
      </w:r>
    </w:p>
    <w:p w14:paraId="5198A423" w14:textId="77777777" w:rsidR="006374DC" w:rsidRPr="0089213D" w:rsidRDefault="006374DC" w:rsidP="006374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13D">
        <w:rPr>
          <w:rFonts w:ascii="Times New Roman" w:hAnsi="Times New Roman" w:cs="Times New Roman"/>
          <w:sz w:val="24"/>
          <w:szCs w:val="24"/>
        </w:rPr>
        <w:t>internacionalizacije znanosti.</w:t>
      </w:r>
    </w:p>
    <w:p w14:paraId="67DDC401" w14:textId="77777777" w:rsidR="006374DC" w:rsidRPr="00BC1E1F" w:rsidRDefault="006374DC" w:rsidP="00637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54CC7" w14:textId="77777777" w:rsidR="006374DC" w:rsidRPr="00BC1E1F" w:rsidRDefault="006374DC" w:rsidP="00637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Ova aktivnost sa</w:t>
      </w:r>
      <w:r w:rsidR="0089213D">
        <w:rPr>
          <w:rFonts w:ascii="Times New Roman" w:hAnsi="Times New Roman" w:cs="Times New Roman"/>
          <w:sz w:val="24"/>
          <w:szCs w:val="24"/>
        </w:rPr>
        <w:t>stoji se od sljedećih elemenata</w:t>
      </w:r>
      <w:r w:rsidRPr="00BC1E1F">
        <w:rPr>
          <w:rFonts w:ascii="Times New Roman" w:hAnsi="Times New Roman" w:cs="Times New Roman"/>
          <w:sz w:val="24"/>
          <w:szCs w:val="24"/>
        </w:rPr>
        <w:t>:</w:t>
      </w:r>
    </w:p>
    <w:p w14:paraId="634F5624" w14:textId="77777777" w:rsidR="006374DC" w:rsidRPr="00BC1E1F" w:rsidRDefault="0089213D" w:rsidP="006374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Znanstveni rad</w:t>
      </w:r>
    </w:p>
    <w:p w14:paraId="75A899D6" w14:textId="77777777" w:rsidR="006374DC" w:rsidRPr="00BC1E1F" w:rsidRDefault="006374DC" w:rsidP="006374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Održavanje kapitalne opreme</w:t>
      </w:r>
    </w:p>
    <w:p w14:paraId="6022A31F" w14:textId="77777777" w:rsidR="006374DC" w:rsidRPr="00BC1E1F" w:rsidRDefault="006374DC" w:rsidP="006374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Mobilnost istraživača</w:t>
      </w:r>
    </w:p>
    <w:p w14:paraId="2BD8CA2F" w14:textId="77777777" w:rsidR="006374DC" w:rsidRPr="00BC1E1F" w:rsidRDefault="006374DC" w:rsidP="006374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Znanstveni časopisi</w:t>
      </w:r>
    </w:p>
    <w:p w14:paraId="36D13275" w14:textId="77777777" w:rsidR="006374DC" w:rsidRPr="00BC1E1F" w:rsidRDefault="006374DC" w:rsidP="006374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Poticanje publiciranja u prestižnim časopisima</w:t>
      </w:r>
    </w:p>
    <w:p w14:paraId="128993FD" w14:textId="77777777" w:rsidR="006374DC" w:rsidRPr="00BC1E1F" w:rsidRDefault="006374DC" w:rsidP="006374D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Aktivnosti transfera znanja</w:t>
      </w:r>
    </w:p>
    <w:p w14:paraId="0756A1A5" w14:textId="295BB403" w:rsidR="003826B2" w:rsidRDefault="006374DC" w:rsidP="003826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Popularizacija znanosti</w:t>
      </w:r>
    </w:p>
    <w:p w14:paraId="1E522AEF" w14:textId="7B2FD1E4" w:rsidR="009E5404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  <w:r>
        <w:t>Razlika od planirano i realiziranog je prvenstveno došla bog promjene evidentiranja i korištenja sredstava prema P</w:t>
      </w:r>
      <w:r w:rsidRPr="003826B2">
        <w:t>ravilnik</w:t>
      </w:r>
      <w:r>
        <w:t xml:space="preserve"> </w:t>
      </w:r>
      <w:r w:rsidRPr="003826B2">
        <w:t>o mjerilima i načinu korištenja nenamjenskih donacija i vlastitih prihoda proračunskih korisnika iz nadležnosti ministarstva znanosti, obrazovanja i mladih</w:t>
      </w:r>
      <w:r>
        <w:t xml:space="preserve"> (NN 79/2024)</w:t>
      </w:r>
      <w:r w:rsidR="007C7E85">
        <w:t>.</w:t>
      </w:r>
    </w:p>
    <w:p w14:paraId="508DE4BA" w14:textId="6E8C9786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229DD55C" w14:textId="1C0EF0A2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043231E6" w14:textId="14B0FD21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64EB93C8" w14:textId="3C9153B9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2E45A18C" w14:textId="40533A52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53F13A0C" w14:textId="684CCB87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6528ECD5" w14:textId="6E128BB5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588680E9" w14:textId="3B0C42B0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60671DD2" w14:textId="6EEFF0DB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05F7ED29" w14:textId="1351EB14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48B4260C" w14:textId="422474A6" w:rsid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0B9BD96D" w14:textId="77777777" w:rsidR="003826B2" w:rsidRPr="003826B2" w:rsidRDefault="003826B2" w:rsidP="003826B2">
      <w:pPr>
        <w:pStyle w:val="box477485"/>
        <w:shd w:val="clear" w:color="auto" w:fill="FFFFFF"/>
        <w:spacing w:before="153" w:beforeAutospacing="0" w:after="0" w:afterAutospacing="0"/>
        <w:textAlignment w:val="baseline"/>
      </w:pPr>
    </w:p>
    <w:p w14:paraId="5145CC98" w14:textId="77777777" w:rsidR="009E5404" w:rsidRPr="009E5404" w:rsidRDefault="009E5404" w:rsidP="00C070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A679088 REDOVNA DJELATNOST (IZ EVIDENCIJSKIH TEMELJNICA)</w:t>
      </w:r>
    </w:p>
    <w:p w14:paraId="7DC6BEC7" w14:textId="77777777" w:rsidR="009E5404" w:rsidRPr="00BC1E1F" w:rsidRDefault="009E5404" w:rsidP="009E54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E1F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4C91D725" w14:textId="718E7F90" w:rsidR="009E5404" w:rsidRDefault="009E5404" w:rsidP="009E5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Zakon o znanstvenoj djelatnosti i visokom obrazovanju, Zakon o proračunu, Zakon o izvršavanju Državnog proračuna Republike Hrvatske za 202</w:t>
      </w:r>
      <w:r w:rsidR="007C7E85">
        <w:rPr>
          <w:rFonts w:ascii="Times New Roman" w:hAnsi="Times New Roman" w:cs="Times New Roman"/>
          <w:sz w:val="24"/>
          <w:szCs w:val="24"/>
        </w:rPr>
        <w:t>4</w:t>
      </w:r>
      <w:r w:rsidRPr="00BC1E1F">
        <w:rPr>
          <w:rFonts w:ascii="Times New Roman" w:hAnsi="Times New Roman" w:cs="Times New Roman"/>
          <w:sz w:val="24"/>
          <w:szCs w:val="24"/>
        </w:rPr>
        <w:t>. godinu, Zakon o javnoj nabavi, Zakon o radu, Zakon o pore</w:t>
      </w:r>
      <w:r>
        <w:rPr>
          <w:rFonts w:ascii="Times New Roman" w:hAnsi="Times New Roman" w:cs="Times New Roman"/>
          <w:sz w:val="24"/>
          <w:szCs w:val="24"/>
        </w:rPr>
        <w:t>zu na dodanu vrijednost, Statut Fakulteta i ostali važeći pravilnici.</w:t>
      </w:r>
    </w:p>
    <w:p w14:paraId="11F79437" w14:textId="77777777" w:rsidR="009E5404" w:rsidRDefault="009E5404" w:rsidP="009E54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60" w:type="dxa"/>
        <w:tblInd w:w="-10" w:type="dxa"/>
        <w:tblLook w:val="04A0" w:firstRow="1" w:lastRow="0" w:firstColumn="1" w:lastColumn="0" w:noHBand="0" w:noVBand="1"/>
      </w:tblPr>
      <w:tblGrid>
        <w:gridCol w:w="2003"/>
        <w:gridCol w:w="1213"/>
        <w:gridCol w:w="1289"/>
        <w:gridCol w:w="1476"/>
        <w:gridCol w:w="1476"/>
        <w:gridCol w:w="1003"/>
      </w:tblGrid>
      <w:tr w:rsidR="009E5404" w:rsidRPr="00BC1E1F" w14:paraId="5E1D98EE" w14:textId="77777777" w:rsidTr="007C7E85">
        <w:trPr>
          <w:trHeight w:val="450"/>
        </w:trPr>
        <w:tc>
          <w:tcPr>
            <w:tcW w:w="2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1FDB96D" w14:textId="77777777" w:rsidR="009E5404" w:rsidRPr="00BC1E1F" w:rsidRDefault="009E5404" w:rsidP="009D6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DBF7452" w14:textId="409E76DC" w:rsidR="009E5404" w:rsidRPr="00BC1E1F" w:rsidRDefault="009E5404" w:rsidP="009E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4DE52F2" w14:textId="0D2988D3" w:rsidR="009E5404" w:rsidRPr="00BC1E1F" w:rsidRDefault="009E5404" w:rsidP="009E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020C9A2" w14:textId="043622DB" w:rsidR="009E5404" w:rsidRPr="00BC1E1F" w:rsidRDefault="009E5404" w:rsidP="009E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4E41CC5" w14:textId="1BF1D91A" w:rsidR="009E5404" w:rsidRPr="00BC1E1F" w:rsidRDefault="00ED7EB0" w:rsidP="009E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Realizacija</w:t>
            </w:r>
            <w:r w:rsidR="009E5404"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202</w:t>
            </w:r>
            <w:r w:rsidR="00DC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9E5404"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E30B85C" w14:textId="1057738F" w:rsidR="009E5404" w:rsidRPr="00BC1E1F" w:rsidRDefault="009E5404" w:rsidP="009E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Indeks</w:t>
            </w:r>
          </w:p>
        </w:tc>
      </w:tr>
      <w:tr w:rsidR="009E5404" w:rsidRPr="00BC1E1F" w14:paraId="1F3934C2" w14:textId="77777777" w:rsidTr="007C7E85">
        <w:trPr>
          <w:trHeight w:val="476"/>
        </w:trPr>
        <w:tc>
          <w:tcPr>
            <w:tcW w:w="2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0D7E0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6780D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87617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75BB8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69C59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901DC" w14:textId="77777777" w:rsidR="009E5404" w:rsidRPr="00BC1E1F" w:rsidRDefault="009E5404" w:rsidP="009D60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C7E85" w:rsidRPr="00BC1E1F" w14:paraId="28CBA925" w14:textId="77777777" w:rsidTr="007C7E85">
        <w:trPr>
          <w:trHeight w:val="1747"/>
        </w:trPr>
        <w:tc>
          <w:tcPr>
            <w:tcW w:w="20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B63D" w14:textId="77777777" w:rsidR="007C7E85" w:rsidRPr="00BC1E1F" w:rsidRDefault="007C7E85" w:rsidP="007C7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A679088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9E5404">
              <w:rPr>
                <w:rFonts w:ascii="Times New Roman" w:hAnsi="Times New Roman" w:cs="Times New Roman"/>
                <w:sz w:val="24"/>
                <w:szCs w:val="24"/>
              </w:rPr>
              <w:t>REDOVNA DJELATNOST (IZ EVIDENCIJSKIH TEMELJNICA)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321B" w14:textId="1D7BA96A" w:rsidR="007C7E85" w:rsidRPr="00BC1E1F" w:rsidRDefault="007C7E85" w:rsidP="007C7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2,214,000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BF7AC" w14:textId="3C02620C" w:rsidR="007C7E85" w:rsidRPr="00BC1E1F" w:rsidRDefault="007C7E85" w:rsidP="007C7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2,557,000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4E5D" w14:textId="13BDB450" w:rsidR="007C7E85" w:rsidRPr="00BC1E1F" w:rsidRDefault="007C7E85" w:rsidP="007C7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3.054.000,00</w:t>
            </w:r>
            <w:r w:rsidRPr="00BC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0733" w14:textId="69191B33" w:rsidR="007C7E85" w:rsidRPr="00BC1E1F" w:rsidRDefault="007C7E85" w:rsidP="007C7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1.391.383,24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F8F6" w14:textId="32AAF65F" w:rsidR="007C7E85" w:rsidRPr="00BC1E1F" w:rsidRDefault="0032358B" w:rsidP="007C7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62,84</w:t>
            </w:r>
          </w:p>
        </w:tc>
      </w:tr>
    </w:tbl>
    <w:p w14:paraId="2824B7A0" w14:textId="77777777" w:rsidR="009E5404" w:rsidRDefault="009E5404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53E08" w14:textId="77777777" w:rsidR="003A56D2" w:rsidRDefault="003A56D2" w:rsidP="003A56D2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C1E1F">
        <w:rPr>
          <w:rFonts w:ascii="Times New Roman" w:hAnsi="Times New Roman" w:cs="Times New Roman"/>
          <w:sz w:val="24"/>
          <w:szCs w:val="24"/>
        </w:rPr>
        <w:t>Ova aktivn</w:t>
      </w:r>
      <w:r>
        <w:rPr>
          <w:rFonts w:ascii="Times New Roman" w:hAnsi="Times New Roman" w:cs="Times New Roman"/>
          <w:sz w:val="24"/>
          <w:szCs w:val="24"/>
        </w:rPr>
        <w:t>ost, financirana je iz izvora 31 Vlastiti prihodi</w:t>
      </w:r>
    </w:p>
    <w:p w14:paraId="154988A2" w14:textId="77777777" w:rsidR="00C27E45" w:rsidRPr="00C27E45" w:rsidRDefault="003A56D2" w:rsidP="003A56D2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>Sastoji od sljedećih elemenata:</w:t>
      </w:r>
    </w:p>
    <w:p w14:paraId="410B6C85" w14:textId="1838BA0A" w:rsidR="003A56D2" w:rsidRPr="00C27E45" w:rsidRDefault="00C27E45" w:rsidP="00C27E4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 xml:space="preserve">Rashodi za zaposlene </w:t>
      </w:r>
    </w:p>
    <w:p w14:paraId="6E4EF099" w14:textId="5345BEBD" w:rsidR="003A56D2" w:rsidRPr="00C27E45" w:rsidRDefault="00C27E45" w:rsidP="00C27E4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 xml:space="preserve">Naknade troškova zaposlenima </w:t>
      </w:r>
    </w:p>
    <w:p w14:paraId="657105F5" w14:textId="35B33FD6" w:rsidR="003A56D2" w:rsidRPr="00C27E45" w:rsidRDefault="00C27E45" w:rsidP="00C27E4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>Rashodi za materijal i uslugu</w:t>
      </w:r>
      <w:r w:rsidR="003A56D2" w:rsidRPr="00C27E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E62E4" w14:textId="46EE29E0" w:rsidR="003A56D2" w:rsidRPr="00C27E45" w:rsidRDefault="00C27E45" w:rsidP="00C27E4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 xml:space="preserve">Rashodi za usluge </w:t>
      </w:r>
    </w:p>
    <w:p w14:paraId="2924AB55" w14:textId="39C9444D" w:rsidR="00C27E45" w:rsidRPr="00C27E45" w:rsidRDefault="00C27E45" w:rsidP="00C27E4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7E45">
        <w:rPr>
          <w:rFonts w:ascii="Times New Roman" w:hAnsi="Times New Roman" w:cs="Times New Roman"/>
          <w:sz w:val="24"/>
          <w:szCs w:val="24"/>
        </w:rPr>
        <w:t xml:space="preserve">Ostali nespomenuti rashodi poslovanja </w:t>
      </w:r>
    </w:p>
    <w:p w14:paraId="31CA47A9" w14:textId="7B99F873" w:rsidR="00C27E45" w:rsidRPr="00233EC1" w:rsidRDefault="00C27E45" w:rsidP="00B57973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EC1">
        <w:rPr>
          <w:rFonts w:ascii="Times New Roman" w:hAnsi="Times New Roman" w:cs="Times New Roman"/>
          <w:sz w:val="24"/>
          <w:szCs w:val="24"/>
        </w:rPr>
        <w:t xml:space="preserve">Rashodi za nabavu nefinancijske imovine </w:t>
      </w:r>
    </w:p>
    <w:p w14:paraId="382BDF5C" w14:textId="0128A83A" w:rsidR="00E80D89" w:rsidRDefault="00E80D89" w:rsidP="00E80D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na ovoj poziciji uprihođuju se na temeljem prihoda Fakulteta ostvarenih na tržištu u vidu Prihoda od pruženih usluga kao i Prihoda od podaje roba. S obzirom na svoju klasifikaciju prema izvoru, sredstva se koriste za podmirenje svih potrebnih i svrsishodnim troškovima za redovnu djelatnost kao i za unapređenje znanstveno-istraživačkog rada zaposlenika</w:t>
      </w:r>
      <w:r w:rsidRPr="00A3643A">
        <w:rPr>
          <w:rFonts w:ascii="Times New Roman" w:hAnsi="Times New Roman" w:cs="Times New Roman"/>
          <w:sz w:val="24"/>
          <w:szCs w:val="24"/>
        </w:rPr>
        <w:t xml:space="preserve">. Posebno se vodi računa o podržavanju i financijskoj pomoć u prijavi i provođenju </w:t>
      </w:r>
      <w:r w:rsidR="00A3643A" w:rsidRPr="00A3643A">
        <w:rPr>
          <w:rFonts w:ascii="Times New Roman" w:hAnsi="Times New Roman" w:cs="Times New Roman"/>
          <w:sz w:val="24"/>
          <w:szCs w:val="24"/>
        </w:rPr>
        <w:t xml:space="preserve">znanstvenih projekata. U želji povećanja </w:t>
      </w:r>
      <w:r w:rsidRPr="00A3643A">
        <w:rPr>
          <w:rFonts w:ascii="Times New Roman" w:hAnsi="Times New Roman" w:cs="Times New Roman"/>
          <w:sz w:val="24"/>
          <w:szCs w:val="24"/>
        </w:rPr>
        <w:t>vrijednost</w:t>
      </w:r>
      <w:r w:rsidR="00A3643A" w:rsidRPr="00A3643A">
        <w:rPr>
          <w:rFonts w:ascii="Times New Roman" w:hAnsi="Times New Roman" w:cs="Times New Roman"/>
          <w:sz w:val="24"/>
          <w:szCs w:val="24"/>
        </w:rPr>
        <w:t>i i kvalitete</w:t>
      </w:r>
      <w:r w:rsidRPr="00A3643A">
        <w:rPr>
          <w:rFonts w:ascii="Times New Roman" w:hAnsi="Times New Roman" w:cs="Times New Roman"/>
          <w:sz w:val="24"/>
          <w:szCs w:val="24"/>
        </w:rPr>
        <w:t xml:space="preserve"> ljudskih i materijalnih resursa s osnovnom namjerom</w:t>
      </w:r>
      <w:r w:rsidR="00A3643A">
        <w:rPr>
          <w:rFonts w:ascii="Times New Roman" w:hAnsi="Times New Roman" w:cs="Times New Roman"/>
          <w:sz w:val="24"/>
          <w:szCs w:val="24"/>
        </w:rPr>
        <w:t xml:space="preserve"> </w:t>
      </w:r>
      <w:r w:rsidRPr="00A3643A">
        <w:rPr>
          <w:rFonts w:ascii="Times New Roman" w:hAnsi="Times New Roman" w:cs="Times New Roman"/>
          <w:sz w:val="24"/>
          <w:szCs w:val="24"/>
        </w:rPr>
        <w:t xml:space="preserve">unaprjeđivanja nastavnog </w:t>
      </w:r>
      <w:r w:rsidR="00A3643A" w:rsidRPr="00A3643A">
        <w:rPr>
          <w:rFonts w:ascii="Times New Roman" w:hAnsi="Times New Roman" w:cs="Times New Roman"/>
          <w:sz w:val="24"/>
          <w:szCs w:val="24"/>
        </w:rPr>
        <w:t>i znanstveno-istraživačkog rada u vidu v</w:t>
      </w:r>
      <w:r w:rsidRPr="00A3643A">
        <w:rPr>
          <w:rFonts w:ascii="Times New Roman" w:hAnsi="Times New Roman" w:cs="Times New Roman"/>
          <w:sz w:val="24"/>
          <w:szCs w:val="24"/>
        </w:rPr>
        <w:t>isoko</w:t>
      </w:r>
      <w:r w:rsidR="00A3643A" w:rsidRPr="00A3643A">
        <w:rPr>
          <w:rFonts w:ascii="Times New Roman" w:hAnsi="Times New Roman" w:cs="Times New Roman"/>
          <w:sz w:val="24"/>
          <w:szCs w:val="24"/>
        </w:rPr>
        <w:t xml:space="preserve"> </w:t>
      </w:r>
      <w:r w:rsidRPr="00A3643A">
        <w:rPr>
          <w:rFonts w:ascii="Times New Roman" w:hAnsi="Times New Roman" w:cs="Times New Roman"/>
          <w:sz w:val="24"/>
          <w:szCs w:val="24"/>
        </w:rPr>
        <w:t>kvalitetni i motiv</w:t>
      </w:r>
      <w:r w:rsidR="00A3643A" w:rsidRPr="00A3643A">
        <w:rPr>
          <w:rFonts w:ascii="Times New Roman" w:hAnsi="Times New Roman" w:cs="Times New Roman"/>
          <w:sz w:val="24"/>
          <w:szCs w:val="24"/>
        </w:rPr>
        <w:t>irani nastavnika, znanstvenika</w:t>
      </w:r>
      <w:r w:rsidRPr="00A3643A">
        <w:rPr>
          <w:rFonts w:ascii="Times New Roman" w:hAnsi="Times New Roman" w:cs="Times New Roman"/>
          <w:sz w:val="24"/>
          <w:szCs w:val="24"/>
        </w:rPr>
        <w:t xml:space="preserve"> i ostali djelatni</w:t>
      </w:r>
      <w:r w:rsidR="00A3643A" w:rsidRPr="00A3643A">
        <w:rPr>
          <w:rFonts w:ascii="Times New Roman" w:hAnsi="Times New Roman" w:cs="Times New Roman"/>
          <w:sz w:val="24"/>
          <w:szCs w:val="24"/>
        </w:rPr>
        <w:t>ka</w:t>
      </w:r>
      <w:r w:rsidRPr="00A3643A">
        <w:rPr>
          <w:rFonts w:ascii="Times New Roman" w:hAnsi="Times New Roman" w:cs="Times New Roman"/>
          <w:sz w:val="24"/>
          <w:szCs w:val="24"/>
        </w:rPr>
        <w:t xml:space="preserve"> koji</w:t>
      </w:r>
      <w:r w:rsidR="00A3643A">
        <w:rPr>
          <w:rFonts w:ascii="Times New Roman" w:hAnsi="Times New Roman" w:cs="Times New Roman"/>
          <w:sz w:val="24"/>
          <w:szCs w:val="24"/>
        </w:rPr>
        <w:t xml:space="preserve"> </w:t>
      </w:r>
      <w:r w:rsidRPr="00A3643A">
        <w:rPr>
          <w:rFonts w:ascii="Times New Roman" w:hAnsi="Times New Roman" w:cs="Times New Roman"/>
          <w:sz w:val="24"/>
          <w:szCs w:val="24"/>
        </w:rPr>
        <w:t>svojim radom i suradnjom pridonose ostvarenim rezultatima</w:t>
      </w:r>
      <w:r w:rsidR="00A3643A">
        <w:rPr>
          <w:rFonts w:ascii="Times New Roman" w:hAnsi="Times New Roman" w:cs="Times New Roman"/>
          <w:sz w:val="24"/>
          <w:szCs w:val="24"/>
        </w:rPr>
        <w:t>.</w:t>
      </w:r>
    </w:p>
    <w:p w14:paraId="6484DF17" w14:textId="77777777" w:rsidR="0032358B" w:rsidRDefault="0032358B" w:rsidP="0032358B">
      <w:pPr>
        <w:pStyle w:val="box477485"/>
        <w:shd w:val="clear" w:color="auto" w:fill="FFFFFF"/>
        <w:spacing w:before="153" w:beforeAutospacing="0" w:after="0" w:afterAutospacing="0"/>
        <w:textAlignment w:val="baseline"/>
      </w:pPr>
      <w:r>
        <w:t>Razlika od planirano i realiziranog je prvenstveno došla bog promjene evidentiranja i korištenja sredstava prema P</w:t>
      </w:r>
      <w:r w:rsidRPr="003826B2">
        <w:t>ravilnik</w:t>
      </w:r>
      <w:r>
        <w:t xml:space="preserve"> </w:t>
      </w:r>
      <w:r w:rsidRPr="003826B2">
        <w:t>o mjerilima i načinu korištenja nenamjenskih donacija i vlastitih prihoda proračunskih korisnika iz nadležnosti ministarstva znanosti, obrazovanja i mladih</w:t>
      </w:r>
      <w:r>
        <w:t xml:space="preserve"> (NN 79/2024).</w:t>
      </w:r>
    </w:p>
    <w:p w14:paraId="0FCA7205" w14:textId="77777777" w:rsidR="0032358B" w:rsidRDefault="0032358B" w:rsidP="00E80D8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6249269" w14:textId="77777777" w:rsidR="00E80D89" w:rsidRDefault="00E80D89" w:rsidP="00E80D89">
      <w:pPr>
        <w:jc w:val="both"/>
      </w:pPr>
    </w:p>
    <w:p w14:paraId="44116C48" w14:textId="77777777" w:rsidR="00C27E45" w:rsidRDefault="00C27E45" w:rsidP="00C27E4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B73F174" w14:textId="77777777" w:rsidR="00C27E45" w:rsidRDefault="00C27E45" w:rsidP="00C27E4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02CD2D" w14:textId="77777777" w:rsidR="00C27E45" w:rsidRPr="00C27E45" w:rsidRDefault="00C27E45" w:rsidP="00C27E4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8860FB0" w14:textId="77777777" w:rsidR="003A56D2" w:rsidRPr="00C070F3" w:rsidRDefault="003A56D2" w:rsidP="00C07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56D2" w:rsidRPr="00C07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755B"/>
    <w:multiLevelType w:val="hybridMultilevel"/>
    <w:tmpl w:val="E3107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94EAC"/>
    <w:multiLevelType w:val="hybridMultilevel"/>
    <w:tmpl w:val="E3107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43771"/>
    <w:multiLevelType w:val="hybridMultilevel"/>
    <w:tmpl w:val="C090C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73219"/>
    <w:multiLevelType w:val="hybridMultilevel"/>
    <w:tmpl w:val="51521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F7EA4"/>
    <w:multiLevelType w:val="hybridMultilevel"/>
    <w:tmpl w:val="631802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2FDB"/>
    <w:multiLevelType w:val="hybridMultilevel"/>
    <w:tmpl w:val="6BCC0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55FEA"/>
    <w:multiLevelType w:val="hybridMultilevel"/>
    <w:tmpl w:val="A080B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92"/>
    <w:rsid w:val="000D7EAE"/>
    <w:rsid w:val="001A42DD"/>
    <w:rsid w:val="00212329"/>
    <w:rsid w:val="00233EC1"/>
    <w:rsid w:val="00237790"/>
    <w:rsid w:val="00244026"/>
    <w:rsid w:val="002561D8"/>
    <w:rsid w:val="0032358B"/>
    <w:rsid w:val="003826B2"/>
    <w:rsid w:val="003A56D2"/>
    <w:rsid w:val="00447092"/>
    <w:rsid w:val="0051340E"/>
    <w:rsid w:val="005869FA"/>
    <w:rsid w:val="006374DC"/>
    <w:rsid w:val="00712202"/>
    <w:rsid w:val="007C0D4F"/>
    <w:rsid w:val="007C7E85"/>
    <w:rsid w:val="008126FE"/>
    <w:rsid w:val="00830F0A"/>
    <w:rsid w:val="0087722E"/>
    <w:rsid w:val="00881E09"/>
    <w:rsid w:val="0089213D"/>
    <w:rsid w:val="008A2538"/>
    <w:rsid w:val="00943307"/>
    <w:rsid w:val="00995D36"/>
    <w:rsid w:val="009A365D"/>
    <w:rsid w:val="009E5404"/>
    <w:rsid w:val="00A3643A"/>
    <w:rsid w:val="00AA4105"/>
    <w:rsid w:val="00B301EC"/>
    <w:rsid w:val="00B43A24"/>
    <w:rsid w:val="00B537AC"/>
    <w:rsid w:val="00B91B81"/>
    <w:rsid w:val="00C070F3"/>
    <w:rsid w:val="00C178B7"/>
    <w:rsid w:val="00C27E45"/>
    <w:rsid w:val="00CC2B46"/>
    <w:rsid w:val="00CE3E9C"/>
    <w:rsid w:val="00DC03A4"/>
    <w:rsid w:val="00E16E61"/>
    <w:rsid w:val="00E80D89"/>
    <w:rsid w:val="00EB319C"/>
    <w:rsid w:val="00E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35BF"/>
  <w15:chartTrackingRefBased/>
  <w15:docId w15:val="{947F1F97-9A28-41D7-A2D8-C5455021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2">
    <w:name w:val="heading 2"/>
    <w:basedOn w:val="Normal"/>
    <w:link w:val="Heading2Char"/>
    <w:uiPriority w:val="9"/>
    <w:qFormat/>
    <w:rsid w:val="00B30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C070F3"/>
    <w:pPr>
      <w:ind w:left="720"/>
      <w:contextualSpacing/>
    </w:p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C070F3"/>
    <w:rPr>
      <w:lang w:val="hr-HR"/>
    </w:rPr>
  </w:style>
  <w:style w:type="table" w:styleId="TableGrid">
    <w:name w:val="Table Grid"/>
    <w:basedOn w:val="TableNormal"/>
    <w:uiPriority w:val="39"/>
    <w:rsid w:val="006374D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301EC"/>
    <w:rPr>
      <w:rFonts w:ascii="Times New Roman" w:eastAsia="Times New Roman" w:hAnsi="Times New Roman" w:cs="Times New Roman"/>
      <w:b/>
      <w:bCs/>
      <w:sz w:val="36"/>
      <w:szCs w:val="36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9FA"/>
    <w:rPr>
      <w:rFonts w:ascii="Segoe UI" w:hAnsi="Segoe UI" w:cs="Segoe UI"/>
      <w:sz w:val="18"/>
      <w:szCs w:val="18"/>
      <w:lang w:val="hr-HR"/>
    </w:rPr>
  </w:style>
  <w:style w:type="paragraph" w:customStyle="1" w:styleId="box477485">
    <w:name w:val="box_477485"/>
    <w:basedOn w:val="Normal"/>
    <w:rsid w:val="0038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MFRUK</dc:creator>
  <cp:keywords/>
  <dc:description/>
  <cp:lastModifiedBy>Martina Fruk</cp:lastModifiedBy>
  <cp:revision>13</cp:revision>
  <cp:lastPrinted>2025-04-02T10:44:00Z</cp:lastPrinted>
  <dcterms:created xsi:type="dcterms:W3CDTF">2024-05-27T17:32:00Z</dcterms:created>
  <dcterms:modified xsi:type="dcterms:W3CDTF">2025-04-02T10:52:00Z</dcterms:modified>
</cp:coreProperties>
</file>