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92A24" w14:textId="77777777" w:rsidR="008558B9" w:rsidRPr="00A647CB" w:rsidRDefault="008558B9" w:rsidP="008558B9">
      <w:pPr>
        <w:jc w:val="both"/>
        <w:rPr>
          <w:b/>
          <w:bCs/>
          <w:sz w:val="28"/>
          <w:szCs w:val="28"/>
        </w:rPr>
      </w:pPr>
      <w:r w:rsidRPr="00A647CB">
        <w:rPr>
          <w:b/>
          <w:bCs/>
          <w:sz w:val="28"/>
          <w:szCs w:val="28"/>
        </w:rPr>
        <w:t>TEHNIČKA SPECIFIKACIJA PREDMETA NABAVE</w:t>
      </w:r>
    </w:p>
    <w:p w14:paraId="5CF31A2B" w14:textId="77777777" w:rsidR="008558B9" w:rsidRDefault="008558B9" w:rsidP="008558B9">
      <w:pPr>
        <w:jc w:val="both"/>
        <w:rPr>
          <w:color w:val="1F497D"/>
          <w:sz w:val="22"/>
          <w:szCs w:val="22"/>
        </w:rPr>
      </w:pPr>
    </w:p>
    <w:p w14:paraId="753FD5CF" w14:textId="77777777" w:rsidR="008558B9" w:rsidRPr="00A647CB" w:rsidRDefault="008558B9" w:rsidP="008558B9">
      <w:pPr>
        <w:jc w:val="both"/>
        <w:rPr>
          <w:b/>
          <w:bCs/>
          <w:sz w:val="22"/>
          <w:szCs w:val="22"/>
          <w:u w:val="single"/>
        </w:rPr>
      </w:pPr>
      <w:r w:rsidRPr="00A647CB">
        <w:rPr>
          <w:b/>
          <w:bCs/>
          <w:sz w:val="22"/>
          <w:szCs w:val="22"/>
          <w:u w:val="single"/>
        </w:rPr>
        <w:t>PREDMET NABAVE: Usluge osiguranja</w:t>
      </w:r>
    </w:p>
    <w:p w14:paraId="2CFA5F82" w14:textId="77777777" w:rsidR="008558B9" w:rsidRDefault="008558B9" w:rsidP="008558B9">
      <w:pPr>
        <w:jc w:val="both"/>
      </w:pPr>
    </w:p>
    <w:p w14:paraId="1C2EDB11" w14:textId="77777777" w:rsidR="008558B9" w:rsidRPr="00A647CB" w:rsidRDefault="008558B9" w:rsidP="008558B9">
      <w:pPr>
        <w:numPr>
          <w:ilvl w:val="0"/>
          <w:numId w:val="1"/>
        </w:numPr>
        <w:jc w:val="both"/>
        <w:rPr>
          <w:color w:val="1F497D"/>
        </w:rPr>
      </w:pPr>
      <w:r w:rsidRPr="00A647CB">
        <w:t>OSIGURANJE OSOBA OD POSLJEDICA NESRETNOG SLUČAJA</w:t>
      </w:r>
    </w:p>
    <w:p w14:paraId="4C96D0AD" w14:textId="77777777" w:rsidR="008558B9" w:rsidRPr="00A647CB" w:rsidRDefault="008558B9" w:rsidP="008558B9">
      <w:pPr>
        <w:numPr>
          <w:ilvl w:val="0"/>
          <w:numId w:val="1"/>
        </w:numPr>
        <w:jc w:val="both"/>
        <w:rPr>
          <w:color w:val="1F497D"/>
        </w:rPr>
      </w:pPr>
      <w:r w:rsidRPr="00A647CB">
        <w:t>OSIGURANJE IMOVINE</w:t>
      </w:r>
    </w:p>
    <w:p w14:paraId="50D04AD9" w14:textId="77777777" w:rsidR="008558B9" w:rsidRDefault="008558B9" w:rsidP="008558B9">
      <w:pPr>
        <w:jc w:val="both"/>
      </w:pPr>
      <w:bookmarkStart w:id="0" w:name="_Hlk105766755"/>
    </w:p>
    <w:p w14:paraId="61D4440B" w14:textId="77777777" w:rsidR="008558B9" w:rsidRDefault="008558B9" w:rsidP="008558B9">
      <w:pPr>
        <w:jc w:val="both"/>
        <w:rPr>
          <w:b/>
          <w:bCs/>
          <w:u w:val="single"/>
        </w:rPr>
      </w:pPr>
      <w:r>
        <w:rPr>
          <w:b/>
          <w:bCs/>
          <w:u w:val="single"/>
        </w:rPr>
        <w:t>A - Osiguranje osoba od posljedice nesretnog slučaja</w:t>
      </w:r>
    </w:p>
    <w:bookmarkEnd w:id="0"/>
    <w:p w14:paraId="27433257" w14:textId="77777777" w:rsidR="008558B9" w:rsidRDefault="008558B9" w:rsidP="008558B9">
      <w:pPr>
        <w:jc w:val="both"/>
        <w:rPr>
          <w:b/>
          <w:bCs/>
          <w:u w:val="single"/>
        </w:rPr>
      </w:pPr>
    </w:p>
    <w:p w14:paraId="57EEED00" w14:textId="77777777" w:rsidR="008558B9" w:rsidRDefault="008558B9" w:rsidP="008558B9">
      <w:pPr>
        <w:jc w:val="both"/>
      </w:pPr>
      <w:r>
        <w:t>Tablična podloga  - Troškovnik – List Troškovnik nezgoda</w:t>
      </w:r>
    </w:p>
    <w:p w14:paraId="0406F817" w14:textId="77777777" w:rsidR="008558B9" w:rsidRDefault="008558B9" w:rsidP="008558B9">
      <w:pPr>
        <w:jc w:val="both"/>
      </w:pPr>
      <w:r>
        <w:t>List 3 – Troškovnik nezgoda</w:t>
      </w:r>
    </w:p>
    <w:p w14:paraId="1A682ABA" w14:textId="77777777" w:rsidR="008558B9" w:rsidRDefault="008558B9" w:rsidP="008558B9">
      <w:pPr>
        <w:jc w:val="both"/>
      </w:pPr>
      <w:r>
        <w:t>List 2 -  Troškovnik zbirno</w:t>
      </w:r>
    </w:p>
    <w:p w14:paraId="293BE708" w14:textId="77777777" w:rsidR="008558B9" w:rsidRDefault="008558B9" w:rsidP="008558B9">
      <w:pPr>
        <w:jc w:val="both"/>
      </w:pPr>
    </w:p>
    <w:p w14:paraId="7A1ADFFD" w14:textId="77777777" w:rsidR="008558B9" w:rsidRDefault="008558B9" w:rsidP="008558B9">
      <w:pPr>
        <w:jc w:val="both"/>
      </w:pPr>
      <w:r>
        <w:t>List 3 služi za upis premije osiguranja, razvrstan prema traženim rizicima, uvažavajući specifikaciju predmeta osiguranja, pripadajuće limite. Kumulativ premije po svim stavkama unosi se u Troškovnik – List 3 nezgoda i List 2 – Troškovnik zbirno.</w:t>
      </w:r>
    </w:p>
    <w:p w14:paraId="740FF50D" w14:textId="77777777" w:rsidR="008558B9" w:rsidRDefault="008558B9" w:rsidP="008558B9">
      <w:pPr>
        <w:jc w:val="both"/>
      </w:pPr>
      <w:r>
        <w:t xml:space="preserve"> Prilikom realizacije ugovora o osiguranju, uz napomene definirane ovom Dokumentacijom primjenjivat će se Opći, Posebni i Dopunski uvjeti i klauzule osiguranja, bez naknadnih korekcija pokrića, odnosno isključenja koja bi išla na štetu naručitelja. Ukoliko su bilo koje odredbe Općih, Posebnih, Dopunskih uvjeta od navoda, napomena i proširenja pokrića navedenih u ovoj dokumentaciji, primjenjuju se one povoljnije za Naručitelja.</w:t>
      </w:r>
    </w:p>
    <w:p w14:paraId="2338F593" w14:textId="77777777" w:rsidR="008558B9" w:rsidRDefault="008558B9" w:rsidP="008558B9">
      <w:pPr>
        <w:jc w:val="both"/>
      </w:pPr>
      <w:r>
        <w:t xml:space="preserve"> Pokriće počinje danom koji je naveden na polici osiguranja kao početak, bez obzira na plaćanje premije osiguranja. Nesretnim slučajem smatra se svaki iznenadni i od volje osiguranika nezavisan događaj koji, djelujući uglavnom izvana i naglo na tijelo osiguranika, ima za posljedicu njegovu smrt, potpuni ili djelomični invaliditet, privremenu nesposobnost za rad ili narušavanje  zdravlja koje zahtjeva liječničku pomoć. U smislu prethodno navedenog smatraju se nesretnim slučajem naročito slijedeći događaji: gaženje, sudar, udar kakvim predmetom ili o kakav predmet, udar električne struje ili groma, pad, </w:t>
      </w:r>
      <w:proofErr w:type="spellStart"/>
      <w:r>
        <w:t>okliznuće</w:t>
      </w:r>
      <w:proofErr w:type="spellEnd"/>
      <w:r>
        <w:t>, pad u provaliju, ranjavanje oružjem ili raznim drugim predmetima ili eksplozivnim materijalima, ubod kakvim predmetom, udar ili ujed životinje i ubod insekata osim ako je takvim ubodom prouzročena kakva infektivna bolest.</w:t>
      </w:r>
    </w:p>
    <w:p w14:paraId="5B31D9FF" w14:textId="77777777" w:rsidR="008558B9" w:rsidRDefault="008558B9" w:rsidP="008558B9">
      <w:pPr>
        <w:jc w:val="both"/>
      </w:pPr>
      <w:r>
        <w:t>Tablica za određivanje trajnog invaliditeta kao posljedice nesretnog slučaja (Nezgode) za Agronomski fakultet Zagreb sastavni je dio dokumentacije i navedena je kao zaseban prilog.</w:t>
      </w:r>
    </w:p>
    <w:p w14:paraId="2285046C" w14:textId="77777777" w:rsidR="008558B9" w:rsidRDefault="008558B9" w:rsidP="008558B9">
      <w:pPr>
        <w:jc w:val="both"/>
      </w:pPr>
      <w:r>
        <w:t xml:space="preserve">Kolektivno osiguranje djelatnika od posljedica nesretnog slučaja (Nezgoda) Prema Općim uvjetima za osiguranje osoba od posljedica nesretnog slučaja (nezgode), Dopunskim uvjetima za kombinirano kolektivno osiguranje osoba od posljedica nesretnog slučaja (nezgode) i prema priloženoj tablici invaliditeta. </w:t>
      </w:r>
    </w:p>
    <w:p w14:paraId="2A0A40B2" w14:textId="136EE151" w:rsidR="006866B8" w:rsidRPr="00461EE8" w:rsidRDefault="008558B9" w:rsidP="008558B9">
      <w:pPr>
        <w:jc w:val="both"/>
        <w:rPr>
          <w:b/>
        </w:rPr>
      </w:pPr>
      <w:r w:rsidRPr="00461EE8">
        <w:rPr>
          <w:b/>
        </w:rPr>
        <w:t xml:space="preserve">Šifra djelatnosti: </w:t>
      </w:r>
      <w:r w:rsidR="0039095B" w:rsidRPr="00461EE8">
        <w:rPr>
          <w:b/>
        </w:rPr>
        <w:t xml:space="preserve">85,42  </w:t>
      </w:r>
      <w:r w:rsidRPr="00461EE8">
        <w:rPr>
          <w:b/>
        </w:rPr>
        <w:t>Broj djelatnika:</w:t>
      </w:r>
      <w:r w:rsidR="0039095B" w:rsidRPr="00461EE8">
        <w:rPr>
          <w:b/>
        </w:rPr>
        <w:t xml:space="preserve">442 </w:t>
      </w:r>
      <w:r w:rsidRPr="00461EE8">
        <w:rPr>
          <w:b/>
        </w:rPr>
        <w:t xml:space="preserve"> Pokriće: 24-satno</w:t>
      </w:r>
    </w:p>
    <w:p w14:paraId="217E656C" w14:textId="77777777" w:rsidR="006866B8" w:rsidRDefault="006866B8" w:rsidP="008558B9">
      <w:pPr>
        <w:jc w:val="both"/>
        <w:rPr>
          <w:color w:val="1F497D"/>
        </w:rPr>
      </w:pPr>
    </w:p>
    <w:tbl>
      <w:tblPr>
        <w:tblW w:w="7930" w:type="dxa"/>
        <w:jc w:val="center"/>
        <w:tblLook w:val="04A0" w:firstRow="1" w:lastRow="0" w:firstColumn="1" w:lastColumn="0" w:noHBand="0" w:noVBand="1"/>
      </w:tblPr>
      <w:tblGrid>
        <w:gridCol w:w="742"/>
        <w:gridCol w:w="3471"/>
        <w:gridCol w:w="311"/>
        <w:gridCol w:w="1666"/>
        <w:gridCol w:w="1740"/>
      </w:tblGrid>
      <w:tr w:rsidR="008558B9" w14:paraId="10F19FA9" w14:textId="77777777" w:rsidTr="006866B8">
        <w:trPr>
          <w:trHeight w:val="650"/>
          <w:jc w:val="center"/>
        </w:trPr>
        <w:tc>
          <w:tcPr>
            <w:tcW w:w="742" w:type="dxa"/>
            <w:tcBorders>
              <w:top w:val="single" w:sz="8" w:space="0" w:color="auto"/>
              <w:left w:val="single" w:sz="8" w:space="0" w:color="auto"/>
              <w:bottom w:val="single" w:sz="8" w:space="0" w:color="auto"/>
              <w:right w:val="nil"/>
            </w:tcBorders>
            <w:shd w:val="clear" w:color="000000" w:fill="D9D9D9"/>
            <w:noWrap/>
            <w:vAlign w:val="center"/>
            <w:hideMark/>
          </w:tcPr>
          <w:p w14:paraId="03B86ABB" w14:textId="77777777" w:rsidR="008558B9" w:rsidRDefault="008558B9" w:rsidP="00E36969">
            <w:pPr>
              <w:rPr>
                <w:rFonts w:ascii="Arial" w:hAnsi="Arial" w:cs="Arial"/>
                <w:b/>
                <w:bCs/>
                <w:sz w:val="20"/>
                <w:szCs w:val="20"/>
                <w:lang w:val="en-US" w:eastAsia="en-US"/>
              </w:rPr>
            </w:pPr>
            <w:r>
              <w:rPr>
                <w:rFonts w:ascii="Arial" w:hAnsi="Arial" w:cs="Arial"/>
                <w:b/>
                <w:bCs/>
                <w:sz w:val="20"/>
                <w:szCs w:val="20"/>
              </w:rPr>
              <w:t xml:space="preserve">Red. </w:t>
            </w:r>
            <w:proofErr w:type="spellStart"/>
            <w:r>
              <w:rPr>
                <w:rFonts w:ascii="Arial" w:hAnsi="Arial" w:cs="Arial"/>
                <w:b/>
                <w:bCs/>
                <w:sz w:val="20"/>
                <w:szCs w:val="20"/>
              </w:rPr>
              <w:t>br</w:t>
            </w:r>
            <w:proofErr w:type="spellEnd"/>
          </w:p>
        </w:tc>
        <w:tc>
          <w:tcPr>
            <w:tcW w:w="3782"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4E330B2" w14:textId="77777777" w:rsidR="008558B9" w:rsidRDefault="008558B9" w:rsidP="00E36969">
            <w:pPr>
              <w:jc w:val="center"/>
              <w:rPr>
                <w:rFonts w:ascii="Arial" w:hAnsi="Arial" w:cs="Arial"/>
                <w:b/>
                <w:bCs/>
                <w:sz w:val="20"/>
                <w:szCs w:val="20"/>
              </w:rPr>
            </w:pPr>
            <w:r>
              <w:rPr>
                <w:rFonts w:ascii="Arial" w:hAnsi="Arial" w:cs="Arial"/>
                <w:b/>
                <w:bCs/>
                <w:sz w:val="20"/>
                <w:szCs w:val="20"/>
              </w:rPr>
              <w:t>Osigurani rizik</w:t>
            </w:r>
          </w:p>
        </w:tc>
        <w:tc>
          <w:tcPr>
            <w:tcW w:w="1666" w:type="dxa"/>
            <w:tcBorders>
              <w:top w:val="single" w:sz="8" w:space="0" w:color="auto"/>
              <w:left w:val="nil"/>
              <w:bottom w:val="single" w:sz="8" w:space="0" w:color="auto"/>
              <w:right w:val="single" w:sz="8" w:space="0" w:color="000000"/>
            </w:tcBorders>
            <w:shd w:val="clear" w:color="000000" w:fill="D9D9D9"/>
            <w:noWrap/>
            <w:vAlign w:val="center"/>
            <w:hideMark/>
          </w:tcPr>
          <w:p w14:paraId="2ACFEF50" w14:textId="77777777" w:rsidR="008558B9" w:rsidRDefault="008558B9" w:rsidP="00E36969">
            <w:pPr>
              <w:jc w:val="center"/>
              <w:rPr>
                <w:rFonts w:ascii="Arial" w:hAnsi="Arial" w:cs="Arial"/>
                <w:b/>
                <w:bCs/>
                <w:sz w:val="20"/>
                <w:szCs w:val="20"/>
              </w:rPr>
            </w:pPr>
            <w:r>
              <w:rPr>
                <w:rFonts w:ascii="Arial" w:hAnsi="Arial" w:cs="Arial"/>
                <w:b/>
                <w:bCs/>
                <w:sz w:val="20"/>
                <w:szCs w:val="20"/>
              </w:rPr>
              <w:t xml:space="preserve">Svota osiguranja EUR   </w:t>
            </w:r>
          </w:p>
        </w:tc>
        <w:tc>
          <w:tcPr>
            <w:tcW w:w="1738" w:type="dxa"/>
            <w:tcBorders>
              <w:top w:val="single" w:sz="8" w:space="0" w:color="auto"/>
              <w:left w:val="nil"/>
              <w:bottom w:val="single" w:sz="8" w:space="0" w:color="auto"/>
              <w:right w:val="single" w:sz="8" w:space="0" w:color="000000"/>
            </w:tcBorders>
            <w:shd w:val="clear" w:color="000000" w:fill="D9D9D9"/>
            <w:noWrap/>
            <w:vAlign w:val="center"/>
            <w:hideMark/>
          </w:tcPr>
          <w:p w14:paraId="061C90F4" w14:textId="77777777" w:rsidR="008558B9" w:rsidRDefault="008558B9" w:rsidP="00E36969">
            <w:pPr>
              <w:jc w:val="center"/>
              <w:rPr>
                <w:rFonts w:ascii="Arial" w:hAnsi="Arial" w:cs="Arial"/>
                <w:b/>
                <w:bCs/>
                <w:sz w:val="20"/>
                <w:szCs w:val="20"/>
              </w:rPr>
            </w:pPr>
            <w:r>
              <w:rPr>
                <w:rFonts w:ascii="Arial" w:hAnsi="Arial" w:cs="Arial"/>
                <w:b/>
                <w:bCs/>
                <w:sz w:val="20"/>
                <w:szCs w:val="20"/>
              </w:rPr>
              <w:t>Svota osiguranja KN</w:t>
            </w:r>
          </w:p>
        </w:tc>
      </w:tr>
      <w:tr w:rsidR="008558B9" w14:paraId="4DB61C1C" w14:textId="77777777" w:rsidTr="006866B8">
        <w:trPr>
          <w:trHeight w:val="224"/>
          <w:jc w:val="center"/>
        </w:trPr>
        <w:tc>
          <w:tcPr>
            <w:tcW w:w="742" w:type="dxa"/>
            <w:tcBorders>
              <w:top w:val="nil"/>
              <w:left w:val="single" w:sz="8" w:space="0" w:color="auto"/>
              <w:bottom w:val="single" w:sz="4" w:space="0" w:color="auto"/>
              <w:right w:val="single" w:sz="4" w:space="0" w:color="auto"/>
            </w:tcBorders>
            <w:shd w:val="clear" w:color="auto" w:fill="auto"/>
            <w:noWrap/>
            <w:vAlign w:val="bottom"/>
            <w:hideMark/>
          </w:tcPr>
          <w:p w14:paraId="2086C0A8" w14:textId="77777777" w:rsidR="008558B9" w:rsidRDefault="008558B9" w:rsidP="00E36969">
            <w:pPr>
              <w:jc w:val="center"/>
              <w:rPr>
                <w:rFonts w:ascii="Arial" w:hAnsi="Arial" w:cs="Arial"/>
                <w:sz w:val="20"/>
                <w:szCs w:val="20"/>
              </w:rPr>
            </w:pPr>
            <w:r>
              <w:rPr>
                <w:rFonts w:ascii="Arial" w:hAnsi="Arial" w:cs="Arial"/>
                <w:sz w:val="20"/>
                <w:szCs w:val="20"/>
              </w:rPr>
              <w:t>1</w:t>
            </w:r>
          </w:p>
        </w:tc>
        <w:tc>
          <w:tcPr>
            <w:tcW w:w="3782" w:type="dxa"/>
            <w:gridSpan w:val="2"/>
            <w:tcBorders>
              <w:top w:val="single" w:sz="8" w:space="0" w:color="auto"/>
              <w:left w:val="nil"/>
              <w:bottom w:val="single" w:sz="4" w:space="0" w:color="auto"/>
              <w:right w:val="single" w:sz="4" w:space="0" w:color="auto"/>
            </w:tcBorders>
            <w:shd w:val="clear" w:color="auto" w:fill="auto"/>
            <w:noWrap/>
            <w:vAlign w:val="bottom"/>
            <w:hideMark/>
          </w:tcPr>
          <w:p w14:paraId="6C99B197" w14:textId="77777777" w:rsidR="008558B9" w:rsidRDefault="008558B9" w:rsidP="00E36969">
            <w:pPr>
              <w:rPr>
                <w:rFonts w:ascii="Arial" w:hAnsi="Arial" w:cs="Arial"/>
                <w:sz w:val="20"/>
                <w:szCs w:val="20"/>
              </w:rPr>
            </w:pPr>
            <w:r>
              <w:rPr>
                <w:rFonts w:ascii="Arial" w:hAnsi="Arial" w:cs="Arial"/>
                <w:sz w:val="20"/>
                <w:szCs w:val="20"/>
              </w:rPr>
              <w:t>Trajni invaliditet</w:t>
            </w:r>
          </w:p>
        </w:tc>
        <w:tc>
          <w:tcPr>
            <w:tcW w:w="1666" w:type="dxa"/>
            <w:tcBorders>
              <w:top w:val="single" w:sz="8" w:space="0" w:color="auto"/>
              <w:left w:val="nil"/>
              <w:bottom w:val="single" w:sz="4" w:space="0" w:color="auto"/>
              <w:right w:val="single" w:sz="4" w:space="0" w:color="000000"/>
            </w:tcBorders>
            <w:shd w:val="clear" w:color="auto" w:fill="auto"/>
            <w:noWrap/>
            <w:vAlign w:val="bottom"/>
            <w:hideMark/>
          </w:tcPr>
          <w:p w14:paraId="5F3ECF69" w14:textId="77777777" w:rsidR="008558B9" w:rsidRDefault="008558B9" w:rsidP="00E36969">
            <w:pPr>
              <w:jc w:val="right"/>
              <w:rPr>
                <w:rFonts w:ascii="Arial" w:hAnsi="Arial" w:cs="Arial"/>
                <w:sz w:val="20"/>
                <w:szCs w:val="20"/>
              </w:rPr>
            </w:pPr>
            <w:r>
              <w:rPr>
                <w:rFonts w:ascii="Arial" w:hAnsi="Arial" w:cs="Arial"/>
                <w:sz w:val="20"/>
                <w:szCs w:val="20"/>
              </w:rPr>
              <w:t>13272,28</w:t>
            </w:r>
          </w:p>
        </w:tc>
        <w:tc>
          <w:tcPr>
            <w:tcW w:w="1738" w:type="dxa"/>
            <w:tcBorders>
              <w:top w:val="single" w:sz="8" w:space="0" w:color="auto"/>
              <w:left w:val="nil"/>
              <w:bottom w:val="single" w:sz="4" w:space="0" w:color="auto"/>
              <w:right w:val="single" w:sz="4" w:space="0" w:color="auto"/>
            </w:tcBorders>
            <w:shd w:val="clear" w:color="auto" w:fill="auto"/>
            <w:noWrap/>
            <w:vAlign w:val="bottom"/>
            <w:hideMark/>
          </w:tcPr>
          <w:p w14:paraId="07A7DC2B" w14:textId="77777777" w:rsidR="008558B9" w:rsidRDefault="008558B9" w:rsidP="00E36969">
            <w:pPr>
              <w:jc w:val="right"/>
              <w:rPr>
                <w:rFonts w:ascii="Arial" w:hAnsi="Arial" w:cs="Arial"/>
                <w:sz w:val="20"/>
                <w:szCs w:val="20"/>
              </w:rPr>
            </w:pPr>
            <w:r>
              <w:rPr>
                <w:rFonts w:ascii="Arial" w:hAnsi="Arial" w:cs="Arial"/>
                <w:sz w:val="20"/>
                <w:szCs w:val="20"/>
              </w:rPr>
              <w:t>100000.00</w:t>
            </w:r>
          </w:p>
        </w:tc>
      </w:tr>
      <w:tr w:rsidR="008558B9" w14:paraId="0E2E9066" w14:textId="77777777" w:rsidTr="006866B8">
        <w:trPr>
          <w:trHeight w:val="224"/>
          <w:jc w:val="center"/>
        </w:trPr>
        <w:tc>
          <w:tcPr>
            <w:tcW w:w="742" w:type="dxa"/>
            <w:tcBorders>
              <w:top w:val="nil"/>
              <w:left w:val="single" w:sz="8" w:space="0" w:color="auto"/>
              <w:bottom w:val="single" w:sz="4" w:space="0" w:color="auto"/>
              <w:right w:val="single" w:sz="4" w:space="0" w:color="auto"/>
            </w:tcBorders>
            <w:shd w:val="clear" w:color="auto" w:fill="auto"/>
            <w:noWrap/>
            <w:vAlign w:val="bottom"/>
            <w:hideMark/>
          </w:tcPr>
          <w:p w14:paraId="5E614ABE" w14:textId="77777777" w:rsidR="008558B9" w:rsidRDefault="008558B9" w:rsidP="00E36969">
            <w:pPr>
              <w:jc w:val="center"/>
              <w:rPr>
                <w:rFonts w:ascii="Arial" w:hAnsi="Arial" w:cs="Arial"/>
                <w:sz w:val="20"/>
                <w:szCs w:val="20"/>
              </w:rPr>
            </w:pPr>
            <w:r>
              <w:rPr>
                <w:rFonts w:ascii="Arial" w:hAnsi="Arial" w:cs="Arial"/>
                <w:sz w:val="20"/>
                <w:szCs w:val="20"/>
              </w:rPr>
              <w:t>2</w:t>
            </w:r>
          </w:p>
        </w:tc>
        <w:tc>
          <w:tcPr>
            <w:tcW w:w="378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57D3C6E" w14:textId="77777777" w:rsidR="008558B9" w:rsidRDefault="008558B9" w:rsidP="00E36969">
            <w:pPr>
              <w:rPr>
                <w:rFonts w:ascii="Arial" w:hAnsi="Arial" w:cs="Arial"/>
                <w:sz w:val="20"/>
                <w:szCs w:val="20"/>
              </w:rPr>
            </w:pPr>
            <w:r>
              <w:rPr>
                <w:rFonts w:ascii="Arial" w:hAnsi="Arial" w:cs="Arial"/>
                <w:sz w:val="20"/>
                <w:szCs w:val="20"/>
              </w:rPr>
              <w:t xml:space="preserve">Smrt </w:t>
            </w:r>
            <w:proofErr w:type="spellStart"/>
            <w:r>
              <w:rPr>
                <w:rFonts w:ascii="Arial" w:hAnsi="Arial" w:cs="Arial"/>
                <w:sz w:val="20"/>
                <w:szCs w:val="20"/>
              </w:rPr>
              <w:t>usljed</w:t>
            </w:r>
            <w:proofErr w:type="spellEnd"/>
            <w:r>
              <w:rPr>
                <w:rFonts w:ascii="Arial" w:hAnsi="Arial" w:cs="Arial"/>
                <w:sz w:val="20"/>
                <w:szCs w:val="20"/>
              </w:rPr>
              <w:t xml:space="preserve"> nezgode</w:t>
            </w:r>
          </w:p>
        </w:tc>
        <w:tc>
          <w:tcPr>
            <w:tcW w:w="1666" w:type="dxa"/>
            <w:tcBorders>
              <w:top w:val="single" w:sz="4" w:space="0" w:color="auto"/>
              <w:left w:val="nil"/>
              <w:bottom w:val="single" w:sz="4" w:space="0" w:color="auto"/>
              <w:right w:val="single" w:sz="4" w:space="0" w:color="000000"/>
            </w:tcBorders>
            <w:shd w:val="clear" w:color="auto" w:fill="auto"/>
            <w:noWrap/>
            <w:vAlign w:val="bottom"/>
            <w:hideMark/>
          </w:tcPr>
          <w:p w14:paraId="408426E5" w14:textId="77777777" w:rsidR="008558B9" w:rsidRDefault="008558B9" w:rsidP="00E36969">
            <w:pPr>
              <w:jc w:val="right"/>
              <w:rPr>
                <w:rFonts w:ascii="Arial" w:hAnsi="Arial" w:cs="Arial"/>
                <w:sz w:val="20"/>
                <w:szCs w:val="20"/>
              </w:rPr>
            </w:pPr>
            <w:r>
              <w:rPr>
                <w:rFonts w:ascii="Arial" w:hAnsi="Arial" w:cs="Arial"/>
                <w:sz w:val="20"/>
                <w:szCs w:val="20"/>
              </w:rPr>
              <w:t>6636,14</w:t>
            </w:r>
          </w:p>
        </w:tc>
        <w:tc>
          <w:tcPr>
            <w:tcW w:w="1738" w:type="dxa"/>
            <w:tcBorders>
              <w:top w:val="single" w:sz="4" w:space="0" w:color="auto"/>
              <w:left w:val="nil"/>
              <w:bottom w:val="single" w:sz="4" w:space="0" w:color="auto"/>
              <w:right w:val="single" w:sz="4" w:space="0" w:color="auto"/>
            </w:tcBorders>
            <w:shd w:val="clear" w:color="auto" w:fill="auto"/>
            <w:noWrap/>
            <w:vAlign w:val="bottom"/>
            <w:hideMark/>
          </w:tcPr>
          <w:p w14:paraId="28D4FE5A" w14:textId="77777777" w:rsidR="008558B9" w:rsidRDefault="008558B9" w:rsidP="00E36969">
            <w:pPr>
              <w:jc w:val="right"/>
              <w:rPr>
                <w:rFonts w:ascii="Arial" w:hAnsi="Arial" w:cs="Arial"/>
                <w:sz w:val="20"/>
                <w:szCs w:val="20"/>
              </w:rPr>
            </w:pPr>
            <w:r>
              <w:rPr>
                <w:rFonts w:ascii="Arial" w:hAnsi="Arial" w:cs="Arial"/>
                <w:sz w:val="20"/>
                <w:szCs w:val="20"/>
              </w:rPr>
              <w:t>50000.00</w:t>
            </w:r>
          </w:p>
        </w:tc>
      </w:tr>
      <w:tr w:rsidR="008558B9" w14:paraId="099B089B" w14:textId="77777777" w:rsidTr="006866B8">
        <w:trPr>
          <w:trHeight w:val="224"/>
          <w:jc w:val="center"/>
        </w:trPr>
        <w:tc>
          <w:tcPr>
            <w:tcW w:w="742" w:type="dxa"/>
            <w:tcBorders>
              <w:top w:val="nil"/>
              <w:left w:val="single" w:sz="8" w:space="0" w:color="auto"/>
              <w:bottom w:val="single" w:sz="4" w:space="0" w:color="auto"/>
              <w:right w:val="single" w:sz="4" w:space="0" w:color="auto"/>
            </w:tcBorders>
            <w:shd w:val="clear" w:color="auto" w:fill="auto"/>
            <w:noWrap/>
            <w:vAlign w:val="bottom"/>
            <w:hideMark/>
          </w:tcPr>
          <w:p w14:paraId="2B665A65" w14:textId="77777777" w:rsidR="008558B9" w:rsidRDefault="008558B9" w:rsidP="00E36969">
            <w:pPr>
              <w:jc w:val="center"/>
              <w:rPr>
                <w:rFonts w:ascii="Arial" w:hAnsi="Arial" w:cs="Arial"/>
                <w:sz w:val="20"/>
                <w:szCs w:val="20"/>
              </w:rPr>
            </w:pPr>
            <w:r>
              <w:rPr>
                <w:rFonts w:ascii="Arial" w:hAnsi="Arial" w:cs="Arial"/>
                <w:sz w:val="20"/>
                <w:szCs w:val="20"/>
              </w:rPr>
              <w:t>3</w:t>
            </w:r>
          </w:p>
        </w:tc>
        <w:tc>
          <w:tcPr>
            <w:tcW w:w="3471" w:type="dxa"/>
            <w:tcBorders>
              <w:top w:val="nil"/>
              <w:left w:val="nil"/>
              <w:bottom w:val="single" w:sz="4" w:space="0" w:color="auto"/>
              <w:right w:val="single" w:sz="4" w:space="0" w:color="auto"/>
            </w:tcBorders>
            <w:shd w:val="clear" w:color="auto" w:fill="auto"/>
            <w:noWrap/>
            <w:vAlign w:val="bottom"/>
            <w:hideMark/>
          </w:tcPr>
          <w:p w14:paraId="10A69728" w14:textId="77777777" w:rsidR="008558B9" w:rsidRDefault="008558B9" w:rsidP="00E36969">
            <w:pPr>
              <w:rPr>
                <w:rFonts w:ascii="Arial" w:hAnsi="Arial" w:cs="Arial"/>
                <w:sz w:val="20"/>
                <w:szCs w:val="20"/>
              </w:rPr>
            </w:pPr>
            <w:r>
              <w:rPr>
                <w:rFonts w:ascii="Arial" w:hAnsi="Arial" w:cs="Arial"/>
                <w:sz w:val="20"/>
                <w:szCs w:val="20"/>
              </w:rPr>
              <w:t xml:space="preserve">Smrt </w:t>
            </w:r>
            <w:proofErr w:type="spellStart"/>
            <w:r>
              <w:rPr>
                <w:rFonts w:ascii="Arial" w:hAnsi="Arial" w:cs="Arial"/>
                <w:sz w:val="20"/>
                <w:szCs w:val="20"/>
              </w:rPr>
              <w:t>usljed</w:t>
            </w:r>
            <w:proofErr w:type="spellEnd"/>
            <w:r>
              <w:rPr>
                <w:rFonts w:ascii="Arial" w:hAnsi="Arial" w:cs="Arial"/>
                <w:sz w:val="20"/>
                <w:szCs w:val="20"/>
              </w:rPr>
              <w:t xml:space="preserve"> prometne nezgode</w:t>
            </w:r>
          </w:p>
        </w:tc>
        <w:tc>
          <w:tcPr>
            <w:tcW w:w="310" w:type="dxa"/>
            <w:tcBorders>
              <w:top w:val="nil"/>
              <w:left w:val="nil"/>
              <w:bottom w:val="single" w:sz="4" w:space="0" w:color="auto"/>
              <w:right w:val="single" w:sz="4" w:space="0" w:color="auto"/>
            </w:tcBorders>
            <w:shd w:val="clear" w:color="auto" w:fill="auto"/>
            <w:noWrap/>
            <w:vAlign w:val="bottom"/>
            <w:hideMark/>
          </w:tcPr>
          <w:p w14:paraId="6201916D" w14:textId="77777777" w:rsidR="008558B9" w:rsidRDefault="008558B9" w:rsidP="00E36969">
            <w:pPr>
              <w:rPr>
                <w:rFonts w:ascii="Arial" w:hAnsi="Arial" w:cs="Arial"/>
                <w:sz w:val="20"/>
                <w:szCs w:val="20"/>
              </w:rPr>
            </w:pPr>
            <w:r>
              <w:rPr>
                <w:rFonts w:ascii="Arial" w:hAnsi="Arial" w:cs="Arial"/>
                <w:sz w:val="20"/>
                <w:szCs w:val="20"/>
              </w:rPr>
              <w:t> </w:t>
            </w:r>
          </w:p>
        </w:tc>
        <w:tc>
          <w:tcPr>
            <w:tcW w:w="1666" w:type="dxa"/>
            <w:tcBorders>
              <w:top w:val="single" w:sz="4" w:space="0" w:color="auto"/>
              <w:left w:val="nil"/>
              <w:bottom w:val="single" w:sz="4" w:space="0" w:color="auto"/>
              <w:right w:val="single" w:sz="4" w:space="0" w:color="000000"/>
            </w:tcBorders>
            <w:shd w:val="clear" w:color="auto" w:fill="auto"/>
            <w:noWrap/>
            <w:vAlign w:val="bottom"/>
            <w:hideMark/>
          </w:tcPr>
          <w:p w14:paraId="7134EFC4" w14:textId="77777777" w:rsidR="008558B9" w:rsidRDefault="008558B9" w:rsidP="00E36969">
            <w:pPr>
              <w:jc w:val="right"/>
              <w:rPr>
                <w:rFonts w:ascii="Arial" w:hAnsi="Arial" w:cs="Arial"/>
                <w:sz w:val="20"/>
                <w:szCs w:val="20"/>
              </w:rPr>
            </w:pPr>
            <w:r>
              <w:rPr>
                <w:rFonts w:ascii="Arial" w:hAnsi="Arial" w:cs="Arial"/>
                <w:sz w:val="20"/>
                <w:szCs w:val="20"/>
              </w:rPr>
              <w:t>1327,22</w:t>
            </w:r>
          </w:p>
        </w:tc>
        <w:tc>
          <w:tcPr>
            <w:tcW w:w="1738" w:type="dxa"/>
            <w:tcBorders>
              <w:top w:val="single" w:sz="4" w:space="0" w:color="auto"/>
              <w:left w:val="nil"/>
              <w:bottom w:val="single" w:sz="4" w:space="0" w:color="auto"/>
              <w:right w:val="single" w:sz="4" w:space="0" w:color="auto"/>
            </w:tcBorders>
            <w:shd w:val="clear" w:color="auto" w:fill="auto"/>
            <w:noWrap/>
            <w:vAlign w:val="bottom"/>
            <w:hideMark/>
          </w:tcPr>
          <w:p w14:paraId="16DF24FF" w14:textId="77777777" w:rsidR="008558B9" w:rsidRDefault="008558B9" w:rsidP="00E36969">
            <w:pPr>
              <w:jc w:val="right"/>
              <w:rPr>
                <w:rFonts w:ascii="Arial" w:hAnsi="Arial" w:cs="Arial"/>
                <w:sz w:val="20"/>
                <w:szCs w:val="20"/>
              </w:rPr>
            </w:pPr>
            <w:r>
              <w:rPr>
                <w:rFonts w:ascii="Arial" w:hAnsi="Arial" w:cs="Arial"/>
                <w:sz w:val="20"/>
                <w:szCs w:val="20"/>
              </w:rPr>
              <w:t>10000.00</w:t>
            </w:r>
          </w:p>
        </w:tc>
      </w:tr>
      <w:tr w:rsidR="008558B9" w14:paraId="7AD77ED9" w14:textId="77777777" w:rsidTr="006866B8">
        <w:trPr>
          <w:trHeight w:val="224"/>
          <w:jc w:val="center"/>
        </w:trPr>
        <w:tc>
          <w:tcPr>
            <w:tcW w:w="742" w:type="dxa"/>
            <w:tcBorders>
              <w:top w:val="nil"/>
              <w:left w:val="single" w:sz="8" w:space="0" w:color="auto"/>
              <w:bottom w:val="single" w:sz="4" w:space="0" w:color="auto"/>
              <w:right w:val="single" w:sz="4" w:space="0" w:color="auto"/>
            </w:tcBorders>
            <w:shd w:val="clear" w:color="auto" w:fill="auto"/>
            <w:noWrap/>
            <w:vAlign w:val="bottom"/>
            <w:hideMark/>
          </w:tcPr>
          <w:p w14:paraId="1BA5DE1B" w14:textId="77777777" w:rsidR="008558B9" w:rsidRDefault="008558B9" w:rsidP="00E36969">
            <w:pPr>
              <w:jc w:val="center"/>
              <w:rPr>
                <w:rFonts w:ascii="Arial" w:hAnsi="Arial" w:cs="Arial"/>
                <w:sz w:val="20"/>
                <w:szCs w:val="20"/>
              </w:rPr>
            </w:pPr>
            <w:r>
              <w:rPr>
                <w:rFonts w:ascii="Arial" w:hAnsi="Arial" w:cs="Arial"/>
                <w:sz w:val="20"/>
                <w:szCs w:val="20"/>
              </w:rPr>
              <w:t>4</w:t>
            </w:r>
          </w:p>
        </w:tc>
        <w:tc>
          <w:tcPr>
            <w:tcW w:w="3471" w:type="dxa"/>
            <w:tcBorders>
              <w:top w:val="nil"/>
              <w:left w:val="nil"/>
              <w:bottom w:val="single" w:sz="4" w:space="0" w:color="auto"/>
              <w:right w:val="single" w:sz="4" w:space="0" w:color="auto"/>
            </w:tcBorders>
            <w:shd w:val="clear" w:color="auto" w:fill="auto"/>
            <w:noWrap/>
            <w:vAlign w:val="bottom"/>
            <w:hideMark/>
          </w:tcPr>
          <w:p w14:paraId="45466356" w14:textId="77777777" w:rsidR="008558B9" w:rsidRDefault="008558B9" w:rsidP="00E36969">
            <w:pPr>
              <w:rPr>
                <w:rFonts w:ascii="Arial" w:hAnsi="Arial" w:cs="Arial"/>
                <w:sz w:val="20"/>
                <w:szCs w:val="20"/>
              </w:rPr>
            </w:pPr>
            <w:r>
              <w:rPr>
                <w:rFonts w:ascii="Arial" w:hAnsi="Arial" w:cs="Arial"/>
                <w:sz w:val="20"/>
                <w:szCs w:val="20"/>
              </w:rPr>
              <w:t xml:space="preserve">Smrt </w:t>
            </w:r>
            <w:proofErr w:type="spellStart"/>
            <w:r>
              <w:rPr>
                <w:rFonts w:ascii="Arial" w:hAnsi="Arial" w:cs="Arial"/>
                <w:sz w:val="20"/>
                <w:szCs w:val="20"/>
              </w:rPr>
              <w:t>usljed</w:t>
            </w:r>
            <w:proofErr w:type="spellEnd"/>
            <w:r>
              <w:rPr>
                <w:rFonts w:ascii="Arial" w:hAnsi="Arial" w:cs="Arial"/>
                <w:sz w:val="20"/>
                <w:szCs w:val="20"/>
              </w:rPr>
              <w:t xml:space="preserve"> iznenadne bolesti</w:t>
            </w:r>
          </w:p>
        </w:tc>
        <w:tc>
          <w:tcPr>
            <w:tcW w:w="310" w:type="dxa"/>
            <w:tcBorders>
              <w:top w:val="nil"/>
              <w:left w:val="nil"/>
              <w:bottom w:val="single" w:sz="4" w:space="0" w:color="auto"/>
              <w:right w:val="single" w:sz="4" w:space="0" w:color="auto"/>
            </w:tcBorders>
            <w:shd w:val="clear" w:color="auto" w:fill="auto"/>
            <w:noWrap/>
            <w:vAlign w:val="bottom"/>
            <w:hideMark/>
          </w:tcPr>
          <w:p w14:paraId="385DB68E" w14:textId="77777777" w:rsidR="008558B9" w:rsidRDefault="008558B9" w:rsidP="00E36969">
            <w:pPr>
              <w:rPr>
                <w:rFonts w:ascii="Arial" w:hAnsi="Arial" w:cs="Arial"/>
                <w:sz w:val="20"/>
                <w:szCs w:val="20"/>
              </w:rPr>
            </w:pPr>
            <w:r>
              <w:rPr>
                <w:rFonts w:ascii="Arial" w:hAnsi="Arial" w:cs="Arial"/>
                <w:sz w:val="20"/>
                <w:szCs w:val="20"/>
              </w:rPr>
              <w:t> </w:t>
            </w:r>
          </w:p>
        </w:tc>
        <w:tc>
          <w:tcPr>
            <w:tcW w:w="1666" w:type="dxa"/>
            <w:tcBorders>
              <w:top w:val="single" w:sz="4" w:space="0" w:color="auto"/>
              <w:left w:val="nil"/>
              <w:bottom w:val="single" w:sz="4" w:space="0" w:color="auto"/>
              <w:right w:val="single" w:sz="4" w:space="0" w:color="000000"/>
            </w:tcBorders>
            <w:shd w:val="clear" w:color="auto" w:fill="auto"/>
            <w:noWrap/>
            <w:vAlign w:val="bottom"/>
            <w:hideMark/>
          </w:tcPr>
          <w:p w14:paraId="7E313708" w14:textId="77777777" w:rsidR="008558B9" w:rsidRDefault="008558B9" w:rsidP="00E36969">
            <w:pPr>
              <w:jc w:val="right"/>
              <w:rPr>
                <w:rFonts w:ascii="Arial" w:hAnsi="Arial" w:cs="Arial"/>
                <w:sz w:val="20"/>
                <w:szCs w:val="20"/>
              </w:rPr>
            </w:pPr>
            <w:r>
              <w:rPr>
                <w:rFonts w:ascii="Arial" w:hAnsi="Arial" w:cs="Arial"/>
                <w:sz w:val="20"/>
                <w:szCs w:val="20"/>
              </w:rPr>
              <w:t>3318,07</w:t>
            </w:r>
          </w:p>
        </w:tc>
        <w:tc>
          <w:tcPr>
            <w:tcW w:w="1738" w:type="dxa"/>
            <w:tcBorders>
              <w:top w:val="single" w:sz="4" w:space="0" w:color="auto"/>
              <w:left w:val="nil"/>
              <w:bottom w:val="single" w:sz="4" w:space="0" w:color="auto"/>
              <w:right w:val="single" w:sz="4" w:space="0" w:color="auto"/>
            </w:tcBorders>
            <w:shd w:val="clear" w:color="auto" w:fill="auto"/>
            <w:noWrap/>
            <w:vAlign w:val="bottom"/>
            <w:hideMark/>
          </w:tcPr>
          <w:p w14:paraId="411918C1" w14:textId="77777777" w:rsidR="008558B9" w:rsidRDefault="008558B9" w:rsidP="00E36969">
            <w:pPr>
              <w:jc w:val="right"/>
              <w:rPr>
                <w:rFonts w:ascii="Arial" w:hAnsi="Arial" w:cs="Arial"/>
                <w:sz w:val="20"/>
                <w:szCs w:val="20"/>
              </w:rPr>
            </w:pPr>
            <w:r>
              <w:rPr>
                <w:rFonts w:ascii="Arial" w:hAnsi="Arial" w:cs="Arial"/>
                <w:sz w:val="20"/>
                <w:szCs w:val="20"/>
              </w:rPr>
              <w:t>25000.00</w:t>
            </w:r>
          </w:p>
        </w:tc>
      </w:tr>
      <w:tr w:rsidR="008558B9" w14:paraId="52968341" w14:textId="77777777" w:rsidTr="006866B8">
        <w:trPr>
          <w:trHeight w:val="224"/>
          <w:jc w:val="center"/>
        </w:trPr>
        <w:tc>
          <w:tcPr>
            <w:tcW w:w="742" w:type="dxa"/>
            <w:tcBorders>
              <w:top w:val="nil"/>
              <w:left w:val="single" w:sz="8" w:space="0" w:color="auto"/>
              <w:bottom w:val="single" w:sz="4" w:space="0" w:color="auto"/>
              <w:right w:val="single" w:sz="4" w:space="0" w:color="auto"/>
            </w:tcBorders>
            <w:shd w:val="clear" w:color="auto" w:fill="auto"/>
            <w:noWrap/>
            <w:vAlign w:val="bottom"/>
            <w:hideMark/>
          </w:tcPr>
          <w:p w14:paraId="382A49C3" w14:textId="77777777" w:rsidR="008558B9" w:rsidRDefault="008558B9" w:rsidP="00E36969">
            <w:pPr>
              <w:jc w:val="center"/>
              <w:rPr>
                <w:rFonts w:ascii="Arial" w:hAnsi="Arial" w:cs="Arial"/>
                <w:sz w:val="20"/>
                <w:szCs w:val="20"/>
              </w:rPr>
            </w:pPr>
            <w:r>
              <w:rPr>
                <w:rFonts w:ascii="Arial" w:hAnsi="Arial" w:cs="Arial"/>
                <w:sz w:val="20"/>
                <w:szCs w:val="20"/>
              </w:rPr>
              <w:t>5</w:t>
            </w:r>
          </w:p>
        </w:tc>
        <w:tc>
          <w:tcPr>
            <w:tcW w:w="3782"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5C8C4A" w14:textId="77777777" w:rsidR="008558B9" w:rsidRDefault="008558B9" w:rsidP="00E36969">
            <w:pPr>
              <w:rPr>
                <w:rFonts w:ascii="Arial" w:hAnsi="Arial" w:cs="Arial"/>
                <w:sz w:val="20"/>
                <w:szCs w:val="20"/>
              </w:rPr>
            </w:pPr>
            <w:r>
              <w:rPr>
                <w:rFonts w:ascii="Arial" w:hAnsi="Arial" w:cs="Arial"/>
                <w:sz w:val="20"/>
                <w:szCs w:val="20"/>
              </w:rPr>
              <w:t>Teško bolesna stanja</w:t>
            </w:r>
          </w:p>
        </w:tc>
        <w:tc>
          <w:tcPr>
            <w:tcW w:w="1666" w:type="dxa"/>
            <w:tcBorders>
              <w:top w:val="single" w:sz="4" w:space="0" w:color="auto"/>
              <w:left w:val="nil"/>
              <w:bottom w:val="single" w:sz="4" w:space="0" w:color="auto"/>
              <w:right w:val="single" w:sz="4" w:space="0" w:color="000000"/>
            </w:tcBorders>
            <w:shd w:val="clear" w:color="auto" w:fill="auto"/>
            <w:noWrap/>
            <w:vAlign w:val="bottom"/>
            <w:hideMark/>
          </w:tcPr>
          <w:p w14:paraId="7E7ED389" w14:textId="77777777" w:rsidR="008558B9" w:rsidRDefault="008558B9" w:rsidP="00E36969">
            <w:pPr>
              <w:jc w:val="right"/>
              <w:rPr>
                <w:rFonts w:ascii="Arial" w:hAnsi="Arial" w:cs="Arial"/>
                <w:sz w:val="20"/>
                <w:szCs w:val="20"/>
              </w:rPr>
            </w:pPr>
            <w:r>
              <w:rPr>
                <w:rFonts w:ascii="Arial" w:hAnsi="Arial" w:cs="Arial"/>
                <w:sz w:val="20"/>
                <w:szCs w:val="20"/>
              </w:rPr>
              <w:t>1327,22</w:t>
            </w:r>
          </w:p>
        </w:tc>
        <w:tc>
          <w:tcPr>
            <w:tcW w:w="1738" w:type="dxa"/>
            <w:tcBorders>
              <w:top w:val="single" w:sz="4" w:space="0" w:color="auto"/>
              <w:left w:val="nil"/>
              <w:bottom w:val="single" w:sz="4" w:space="0" w:color="auto"/>
              <w:right w:val="single" w:sz="4" w:space="0" w:color="auto"/>
            </w:tcBorders>
            <w:shd w:val="clear" w:color="auto" w:fill="auto"/>
            <w:noWrap/>
            <w:vAlign w:val="bottom"/>
            <w:hideMark/>
          </w:tcPr>
          <w:p w14:paraId="62863B1C" w14:textId="77777777" w:rsidR="008558B9" w:rsidRDefault="008558B9" w:rsidP="00E36969">
            <w:pPr>
              <w:jc w:val="right"/>
              <w:rPr>
                <w:rFonts w:ascii="Arial" w:hAnsi="Arial" w:cs="Arial"/>
                <w:sz w:val="20"/>
                <w:szCs w:val="20"/>
              </w:rPr>
            </w:pPr>
            <w:r>
              <w:rPr>
                <w:rFonts w:ascii="Arial" w:hAnsi="Arial" w:cs="Arial"/>
                <w:sz w:val="20"/>
                <w:szCs w:val="20"/>
              </w:rPr>
              <w:t>10000.00</w:t>
            </w:r>
          </w:p>
        </w:tc>
      </w:tr>
      <w:tr w:rsidR="008558B9" w14:paraId="3E461454" w14:textId="77777777" w:rsidTr="006866B8">
        <w:trPr>
          <w:trHeight w:val="224"/>
          <w:jc w:val="center"/>
        </w:trPr>
        <w:tc>
          <w:tcPr>
            <w:tcW w:w="742" w:type="dxa"/>
            <w:tcBorders>
              <w:top w:val="nil"/>
              <w:left w:val="single" w:sz="8" w:space="0" w:color="auto"/>
              <w:bottom w:val="single" w:sz="4" w:space="0" w:color="auto"/>
              <w:right w:val="single" w:sz="4" w:space="0" w:color="auto"/>
            </w:tcBorders>
            <w:shd w:val="clear" w:color="auto" w:fill="auto"/>
            <w:noWrap/>
            <w:vAlign w:val="bottom"/>
            <w:hideMark/>
          </w:tcPr>
          <w:p w14:paraId="73362588" w14:textId="77777777" w:rsidR="008558B9" w:rsidRDefault="008558B9" w:rsidP="00E36969">
            <w:pPr>
              <w:jc w:val="center"/>
              <w:rPr>
                <w:rFonts w:ascii="Arial" w:hAnsi="Arial" w:cs="Arial"/>
                <w:sz w:val="20"/>
                <w:szCs w:val="20"/>
              </w:rPr>
            </w:pPr>
            <w:r>
              <w:rPr>
                <w:rFonts w:ascii="Arial" w:hAnsi="Arial" w:cs="Arial"/>
                <w:sz w:val="20"/>
                <w:szCs w:val="20"/>
              </w:rPr>
              <w:t>6</w:t>
            </w:r>
          </w:p>
        </w:tc>
        <w:tc>
          <w:tcPr>
            <w:tcW w:w="3782"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4AD933" w14:textId="77777777" w:rsidR="008558B9" w:rsidRDefault="008558B9" w:rsidP="00E36969">
            <w:pPr>
              <w:rPr>
                <w:rFonts w:ascii="Arial" w:hAnsi="Arial" w:cs="Arial"/>
                <w:sz w:val="20"/>
                <w:szCs w:val="20"/>
              </w:rPr>
            </w:pPr>
            <w:r>
              <w:rPr>
                <w:rFonts w:ascii="Arial" w:hAnsi="Arial" w:cs="Arial"/>
                <w:sz w:val="20"/>
                <w:szCs w:val="20"/>
              </w:rPr>
              <w:t>Bolnička naknada</w:t>
            </w:r>
          </w:p>
        </w:tc>
        <w:tc>
          <w:tcPr>
            <w:tcW w:w="1666" w:type="dxa"/>
            <w:tcBorders>
              <w:top w:val="single" w:sz="4" w:space="0" w:color="auto"/>
              <w:left w:val="nil"/>
              <w:bottom w:val="single" w:sz="4" w:space="0" w:color="auto"/>
              <w:right w:val="single" w:sz="4" w:space="0" w:color="000000"/>
            </w:tcBorders>
            <w:shd w:val="clear" w:color="auto" w:fill="auto"/>
            <w:noWrap/>
            <w:vAlign w:val="bottom"/>
            <w:hideMark/>
          </w:tcPr>
          <w:p w14:paraId="757B7109" w14:textId="77777777" w:rsidR="008558B9" w:rsidRDefault="008558B9" w:rsidP="00E36969">
            <w:pPr>
              <w:jc w:val="right"/>
              <w:rPr>
                <w:rFonts w:ascii="Arial" w:hAnsi="Arial" w:cs="Arial"/>
                <w:sz w:val="20"/>
                <w:szCs w:val="20"/>
              </w:rPr>
            </w:pPr>
            <w:r>
              <w:rPr>
                <w:rFonts w:ascii="Arial" w:hAnsi="Arial" w:cs="Arial"/>
                <w:sz w:val="20"/>
                <w:szCs w:val="20"/>
              </w:rPr>
              <w:t>26,54</w:t>
            </w:r>
          </w:p>
        </w:tc>
        <w:tc>
          <w:tcPr>
            <w:tcW w:w="1738" w:type="dxa"/>
            <w:tcBorders>
              <w:top w:val="single" w:sz="4" w:space="0" w:color="auto"/>
              <w:left w:val="nil"/>
              <w:bottom w:val="single" w:sz="4" w:space="0" w:color="auto"/>
              <w:right w:val="single" w:sz="4" w:space="0" w:color="auto"/>
            </w:tcBorders>
            <w:shd w:val="clear" w:color="auto" w:fill="auto"/>
            <w:noWrap/>
            <w:vAlign w:val="bottom"/>
            <w:hideMark/>
          </w:tcPr>
          <w:p w14:paraId="1BAC5BAF" w14:textId="77777777" w:rsidR="008558B9" w:rsidRDefault="008558B9" w:rsidP="00E36969">
            <w:pPr>
              <w:jc w:val="right"/>
              <w:rPr>
                <w:rFonts w:ascii="Arial" w:hAnsi="Arial" w:cs="Arial"/>
                <w:sz w:val="20"/>
                <w:szCs w:val="20"/>
              </w:rPr>
            </w:pPr>
            <w:r>
              <w:rPr>
                <w:rFonts w:ascii="Arial" w:hAnsi="Arial" w:cs="Arial"/>
                <w:sz w:val="20"/>
                <w:szCs w:val="20"/>
              </w:rPr>
              <w:t>200.00</w:t>
            </w:r>
          </w:p>
        </w:tc>
      </w:tr>
      <w:tr w:rsidR="008558B9" w14:paraId="41C1D18D" w14:textId="77777777" w:rsidTr="006866B8">
        <w:trPr>
          <w:trHeight w:val="234"/>
          <w:jc w:val="center"/>
        </w:trPr>
        <w:tc>
          <w:tcPr>
            <w:tcW w:w="742" w:type="dxa"/>
            <w:tcBorders>
              <w:top w:val="nil"/>
              <w:left w:val="single" w:sz="8" w:space="0" w:color="auto"/>
              <w:bottom w:val="single" w:sz="8" w:space="0" w:color="auto"/>
              <w:right w:val="single" w:sz="4" w:space="0" w:color="auto"/>
            </w:tcBorders>
            <w:shd w:val="clear" w:color="auto" w:fill="auto"/>
            <w:noWrap/>
            <w:vAlign w:val="bottom"/>
            <w:hideMark/>
          </w:tcPr>
          <w:p w14:paraId="2186A67F" w14:textId="77777777" w:rsidR="008558B9" w:rsidRDefault="008558B9" w:rsidP="00E36969">
            <w:pPr>
              <w:jc w:val="center"/>
              <w:rPr>
                <w:rFonts w:ascii="Arial" w:hAnsi="Arial" w:cs="Arial"/>
                <w:sz w:val="20"/>
                <w:szCs w:val="20"/>
              </w:rPr>
            </w:pPr>
            <w:r>
              <w:rPr>
                <w:rFonts w:ascii="Arial" w:hAnsi="Arial" w:cs="Arial"/>
                <w:sz w:val="20"/>
                <w:szCs w:val="20"/>
              </w:rPr>
              <w:t>7</w:t>
            </w:r>
          </w:p>
        </w:tc>
        <w:tc>
          <w:tcPr>
            <w:tcW w:w="7188" w:type="dxa"/>
            <w:gridSpan w:val="4"/>
            <w:tcBorders>
              <w:top w:val="single" w:sz="4" w:space="0" w:color="auto"/>
              <w:left w:val="nil"/>
              <w:bottom w:val="single" w:sz="8" w:space="0" w:color="auto"/>
              <w:right w:val="single" w:sz="4" w:space="0" w:color="auto"/>
            </w:tcBorders>
            <w:shd w:val="clear" w:color="auto" w:fill="auto"/>
            <w:noWrap/>
            <w:vAlign w:val="bottom"/>
            <w:hideMark/>
          </w:tcPr>
          <w:p w14:paraId="45AE10A8" w14:textId="77777777" w:rsidR="008558B9" w:rsidRDefault="008558B9" w:rsidP="00E36969">
            <w:pPr>
              <w:rPr>
                <w:rFonts w:ascii="Arial" w:hAnsi="Arial" w:cs="Arial"/>
                <w:sz w:val="20"/>
                <w:szCs w:val="20"/>
              </w:rPr>
            </w:pPr>
            <w:proofErr w:type="spellStart"/>
            <w:r>
              <w:rPr>
                <w:rFonts w:ascii="Arial" w:hAnsi="Arial" w:cs="Arial"/>
                <w:sz w:val="20"/>
                <w:szCs w:val="20"/>
              </w:rPr>
              <w:t>Pogresija</w:t>
            </w:r>
            <w:proofErr w:type="spellEnd"/>
            <w:r>
              <w:rPr>
                <w:rFonts w:ascii="Arial" w:hAnsi="Arial" w:cs="Arial"/>
                <w:sz w:val="20"/>
                <w:szCs w:val="20"/>
              </w:rPr>
              <w:t xml:space="preserve"> za obračun naknade za trajni invaliditet 150%</w:t>
            </w:r>
          </w:p>
        </w:tc>
      </w:tr>
    </w:tbl>
    <w:p w14:paraId="4390E3DE" w14:textId="77777777" w:rsidR="008558B9" w:rsidRDefault="008558B9" w:rsidP="008558B9">
      <w:pPr>
        <w:rPr>
          <w:color w:val="1F497D"/>
        </w:rPr>
      </w:pPr>
    </w:p>
    <w:p w14:paraId="288286BA" w14:textId="77777777" w:rsidR="008558B9" w:rsidRDefault="008558B9" w:rsidP="008558B9">
      <w:pPr>
        <w:rPr>
          <w:color w:val="1F497D"/>
        </w:rPr>
      </w:pPr>
    </w:p>
    <w:p w14:paraId="3277678F" w14:textId="77777777" w:rsidR="008558B9" w:rsidRDefault="008558B9" w:rsidP="008558B9">
      <w:r>
        <w:t>Korisnik za slučaj smrti: ZAKONSKI NASLJEDNICI</w:t>
      </w:r>
    </w:p>
    <w:p w14:paraId="29CCB88F" w14:textId="77777777" w:rsidR="008558B9" w:rsidRDefault="008558B9" w:rsidP="008558B9">
      <w:r>
        <w:t>Korisnik u ostalim slučajevima: OSIGURANA OSOBA</w:t>
      </w:r>
    </w:p>
    <w:p w14:paraId="2DD11719" w14:textId="77777777" w:rsidR="008558B9" w:rsidRDefault="008558B9" w:rsidP="008558B9">
      <w:pPr>
        <w:rPr>
          <w:color w:val="1F497D"/>
        </w:rPr>
      </w:pPr>
    </w:p>
    <w:p w14:paraId="496FE90E" w14:textId="77777777" w:rsidR="008558B9" w:rsidRDefault="008558B9" w:rsidP="008558B9">
      <w:pPr>
        <w:rPr>
          <w:color w:val="1F497D"/>
        </w:rPr>
      </w:pPr>
    </w:p>
    <w:p w14:paraId="654CA928" w14:textId="77777777" w:rsidR="008558B9" w:rsidRDefault="008558B9" w:rsidP="008558B9">
      <w:pPr>
        <w:rPr>
          <w:color w:val="1F497D"/>
        </w:rPr>
      </w:pPr>
    </w:p>
    <w:p w14:paraId="49025306" w14:textId="77777777" w:rsidR="008558B9" w:rsidRDefault="008558B9" w:rsidP="008558B9">
      <w:pPr>
        <w:rPr>
          <w:color w:val="1F497D"/>
        </w:rPr>
      </w:pPr>
    </w:p>
    <w:p w14:paraId="7937F1CE" w14:textId="77777777" w:rsidR="008558B9" w:rsidRDefault="008558B9" w:rsidP="008558B9">
      <w:pPr>
        <w:jc w:val="both"/>
      </w:pPr>
    </w:p>
    <w:p w14:paraId="724469DD" w14:textId="77777777" w:rsidR="008558B9" w:rsidRDefault="008558B9" w:rsidP="008558B9">
      <w:pPr>
        <w:rPr>
          <w:b/>
          <w:bCs/>
          <w:u w:val="single"/>
        </w:rPr>
      </w:pPr>
      <w:r>
        <w:rPr>
          <w:b/>
          <w:bCs/>
          <w:u w:val="single"/>
        </w:rPr>
        <w:t>B - Osiguranje imovine - AR</w:t>
      </w:r>
    </w:p>
    <w:p w14:paraId="459E3134" w14:textId="77777777" w:rsidR="008558B9" w:rsidRDefault="008558B9" w:rsidP="008558B9">
      <w:pPr>
        <w:rPr>
          <w:color w:val="1F497D"/>
        </w:rPr>
      </w:pPr>
    </w:p>
    <w:p w14:paraId="60D283B6" w14:textId="77777777" w:rsidR="008558B9" w:rsidRPr="005A4D51" w:rsidRDefault="008558B9" w:rsidP="008558B9">
      <w:r w:rsidRPr="005A4D51">
        <w:t>Tablične podloge – Troškovnik – List Troškovnik  AR Imovina</w:t>
      </w:r>
    </w:p>
    <w:p w14:paraId="0713C592" w14:textId="77777777" w:rsidR="008558B9" w:rsidRPr="005A4D51" w:rsidRDefault="008558B9" w:rsidP="008558B9">
      <w:r w:rsidRPr="005A4D51">
        <w:t>List 4 – Troškovnik AR Imovina</w:t>
      </w:r>
    </w:p>
    <w:p w14:paraId="1C8F2D76" w14:textId="77777777" w:rsidR="008558B9" w:rsidRPr="005A4D51" w:rsidRDefault="008558B9" w:rsidP="008558B9">
      <w:r w:rsidRPr="005A4D51">
        <w:t>List 5 – Imovina rekapitulacija</w:t>
      </w:r>
    </w:p>
    <w:p w14:paraId="3BCFBCEB" w14:textId="77777777" w:rsidR="008558B9" w:rsidRPr="005A4D51" w:rsidRDefault="008558B9" w:rsidP="008558B9">
      <w:r w:rsidRPr="005A4D51">
        <w:t>List 6 – Popis imovine prema načinu osiguranja</w:t>
      </w:r>
    </w:p>
    <w:p w14:paraId="2B8F4DED" w14:textId="77777777" w:rsidR="008558B9" w:rsidRPr="005A4D51" w:rsidRDefault="008558B9" w:rsidP="008558B9">
      <w:r w:rsidRPr="005A4D51">
        <w:t>List 7 – Popis opreme svih zavoda</w:t>
      </w:r>
    </w:p>
    <w:p w14:paraId="33AD4CAC" w14:textId="77777777" w:rsidR="008558B9" w:rsidRPr="005A4D51" w:rsidRDefault="008558B9" w:rsidP="008558B9">
      <w:r w:rsidRPr="005A4D51">
        <w:t xml:space="preserve">List 4 služi za upis premije osiguranja, razvrstan prema traženim rizicima, uvažavajući </w:t>
      </w:r>
    </w:p>
    <w:p w14:paraId="1A633894" w14:textId="77777777" w:rsidR="008558B9" w:rsidRPr="005A4D51" w:rsidRDefault="008558B9" w:rsidP="008558B9">
      <w:r w:rsidRPr="005A4D51">
        <w:t>specifikaciju predmeta osiguranja, pripadajuće limite (po štetnom događaju i agregatno). Kumulativ premije po svim stavkama unosi se u Troškovnik AR Imovina – List 4 - i Troškovnik zbirno List 2.</w:t>
      </w:r>
    </w:p>
    <w:p w14:paraId="6B7E544A" w14:textId="77777777" w:rsidR="008558B9" w:rsidRPr="005A4D51" w:rsidRDefault="008558B9" w:rsidP="008558B9">
      <w:r w:rsidRPr="005A4D51">
        <w:t xml:space="preserve">Prilikom realizacije ugovora o osiguranju, uz napomene definirane ovom Dokumentacijom primjenjivat će se Opći, Posebni i Dopunski uvjeti i klauzule osiguranja, bez naknadnih korekcija pokrića, odnosno isključenja koja bi išla na štetu naručitelja. </w:t>
      </w:r>
    </w:p>
    <w:p w14:paraId="68748282" w14:textId="77777777" w:rsidR="008558B9" w:rsidRPr="005A4D51" w:rsidRDefault="008558B9" w:rsidP="008558B9">
      <w:r w:rsidRPr="005A4D51">
        <w:t>Ukoliko su bilo koje odredbe Općih, Posebnih, Dopunskih uvjeta od navoda, napomena i proširenja pokrića navedenih u ovoj dokumentaciji, primjenjuju se one povoljnije za Naručitelja. Pokriće počinje danom koji je naveden na polici osiguranja kao početak, bez obzira na plaćanje premije osiguranja.</w:t>
      </w:r>
    </w:p>
    <w:p w14:paraId="58BF9728" w14:textId="77777777" w:rsidR="008558B9" w:rsidRDefault="008558B9" w:rsidP="008558B9">
      <w:pPr>
        <w:rPr>
          <w:color w:val="1F497D"/>
        </w:rPr>
      </w:pPr>
    </w:p>
    <w:p w14:paraId="4916C2E1" w14:textId="77777777" w:rsidR="008558B9" w:rsidRPr="005A4D51" w:rsidRDefault="008558B9" w:rsidP="008558B9">
      <w:r w:rsidRPr="005A4D51">
        <w:t xml:space="preserve">Posebna napomena – proširenje </w:t>
      </w:r>
      <w:proofErr w:type="spellStart"/>
      <w:r w:rsidRPr="005A4D51">
        <w:t>osigurateljnog</w:t>
      </w:r>
      <w:proofErr w:type="spellEnd"/>
      <w:r w:rsidRPr="005A4D51">
        <w:t xml:space="preserve"> pokrića za rizik; Izljev vode iz vodovodnih i kanalizacijskih cijevi i ostalih cijevnih sustava, istjecanje vode i tekućine bilo koje vrste kao i  iz </w:t>
      </w:r>
      <w:proofErr w:type="spellStart"/>
      <w:r w:rsidRPr="005A4D51">
        <w:t>sprinkler</w:t>
      </w:r>
      <w:proofErr w:type="spellEnd"/>
      <w:r w:rsidRPr="005A4D51">
        <w:t xml:space="preserve"> sustava.</w:t>
      </w:r>
    </w:p>
    <w:p w14:paraId="093F1A6B" w14:textId="77777777" w:rsidR="008558B9" w:rsidRPr="00D46D94" w:rsidRDefault="008558B9" w:rsidP="008558B9">
      <w:pPr>
        <w:rPr>
          <w:color w:val="1F497D"/>
        </w:rPr>
      </w:pPr>
    </w:p>
    <w:p w14:paraId="54E524D4" w14:textId="77777777" w:rsidR="008558B9" w:rsidRPr="005A4D51" w:rsidRDefault="008558B9" w:rsidP="008558B9">
      <w:r w:rsidRPr="005A4D51">
        <w:t xml:space="preserve">Osiguratelj snosi naknadu štete za osiguranu imovinu koja se uništi, ošteti ili nestane zbog izljeva vode i/ili bilo kojeg drugog medija (tekućine) iz vodovodnih i kanalizacijskih cijevi kao i uređaja za grijanje toplom vodom i na parno grijanje te drugih uređaja, opreme i aparata koji su priključeni na vodovodnu mrežu (npr. sustav hlađenja, uređaja za grijanje toplom vodom i na parno grijanje, sustava odvodnje oborinskih voda, postrojenja na sunčevu energiju, kao i cijevima i dijelovima </w:t>
      </w:r>
      <w:proofErr w:type="spellStart"/>
      <w:r w:rsidRPr="005A4D51">
        <w:t>sprinklerskih</w:t>
      </w:r>
      <w:proofErr w:type="spellEnd"/>
      <w:r w:rsidRPr="005A4D51">
        <w:t xml:space="preserve"> uređaja vodom iz vodovodne mreže), uređaja za raspršivanje vode i uređaja za gašenje požara i natapanje, cijevima grijaćih tijela i drugih uređaja ili cijevnih sustava koji su sastavni dio građevine koja se osigurava ili u kojoj se nalaze </w:t>
      </w:r>
    </w:p>
    <w:p w14:paraId="75C2CE6D" w14:textId="77777777" w:rsidR="008558B9" w:rsidRPr="005A4D51" w:rsidRDefault="008558B9" w:rsidP="008558B9">
      <w:r w:rsidRPr="005A4D51">
        <w:t>osigurane stvari (npr. cijevi za odvodnju oborinskih voda) te ostalih cijevnih sustava.</w:t>
      </w:r>
    </w:p>
    <w:p w14:paraId="4D761DA3" w14:textId="77777777" w:rsidR="008558B9" w:rsidRPr="00D46D94" w:rsidRDefault="008558B9" w:rsidP="008558B9">
      <w:pPr>
        <w:rPr>
          <w:color w:val="1F497D"/>
        </w:rPr>
      </w:pPr>
    </w:p>
    <w:p w14:paraId="475BE1BD" w14:textId="77777777" w:rsidR="008558B9" w:rsidRPr="0088584E" w:rsidRDefault="008558B9" w:rsidP="008558B9">
      <w:r w:rsidRPr="0088584E">
        <w:t xml:space="preserve">Izlijevanje vode smatra se neočekivano izlijevanje vode iz vodovodnih i odvodnih (kanalizacijskih) cijevi, kao i iz uređaja za grijanje i/ili hlađenje toplom/hladnom vodom i na parno grijanje i drugih uređaja ili cijevnih sustava koji su sastavni dio građevine, odnosno </w:t>
      </w:r>
      <w:r w:rsidRPr="0088584E">
        <w:lastRenderedPageBreak/>
        <w:t xml:space="preserve">opreme koja se osigurava ili u kojoj se nalaze osigurane stvari, zbog oštećenja (loma, puknuća ili otkazivanja uređaja za upravljanje i sigurnost) tih </w:t>
      </w:r>
    </w:p>
    <w:p w14:paraId="2AEFDC3D" w14:textId="77777777" w:rsidR="008558B9" w:rsidRPr="0088584E" w:rsidRDefault="008558B9" w:rsidP="008558B9">
      <w:r w:rsidRPr="0088584E">
        <w:t>cijevi i aparata. Tekućine koje prenose/odnose toplinu, kao što su slana voda, ulja, rashladna sredstva smatraju se jednaka vodi. Izlijevanje vode smatra se i izbijanje vruće vode i pare iz uređaja za toplu vodu ili za parno grijanje ili grijanje na vruću vodu.</w:t>
      </w:r>
    </w:p>
    <w:p w14:paraId="4EE0DC10" w14:textId="77777777" w:rsidR="008558B9" w:rsidRPr="0088584E" w:rsidRDefault="008558B9" w:rsidP="008558B9"/>
    <w:p w14:paraId="23672BBB" w14:textId="77777777" w:rsidR="008558B9" w:rsidRPr="0088584E" w:rsidRDefault="008558B9" w:rsidP="008558B9">
      <w:r w:rsidRPr="0088584E">
        <w:t xml:space="preserve">Osiguranjem su obuhvaćene štete na osiguranim stvarima, ako je do ostvarenja osiguranog rizika došlo i iz ostalih prostorija (neosiguranih ovom nabavom ili u vlasništvu treće osobe) građevine u kojoj se nalaze osigurane stvari. Osiguranje uključuje štete nastale unutar i izvan zgrade (na građevinskom objektu i/ili </w:t>
      </w:r>
    </w:p>
    <w:p w14:paraId="48055736" w14:textId="77777777" w:rsidR="008558B9" w:rsidRPr="0088584E" w:rsidRDefault="008558B9" w:rsidP="008558B9">
      <w:r w:rsidRPr="0088584E">
        <w:t xml:space="preserve">opremi i sl.) i to štete od oštećenja, pucanja, začepljenja ili smrzavanja na: vodovodnim i kanalizacijskim cijevima, cijevima postrojenja za grijanje/hlađenje toplom/hladnom vodom ili parom ili cijevima i dijelovima klimatizacijskih uređaja, cijevima i dijelovima postrojenja za grijanje/hlađenje s crpkama ili na sunčevu energiju kao i cijevima i dijelovima </w:t>
      </w:r>
      <w:proofErr w:type="spellStart"/>
      <w:r w:rsidRPr="0088584E">
        <w:t>sprinklerskih</w:t>
      </w:r>
      <w:proofErr w:type="spellEnd"/>
      <w:r w:rsidRPr="0088584E">
        <w:t xml:space="preserve"> uređaja, uređaja za raspršivanje vode i uređaja za </w:t>
      </w:r>
    </w:p>
    <w:p w14:paraId="0FEF87E4" w14:textId="77777777" w:rsidR="008558B9" w:rsidRPr="0088584E" w:rsidRDefault="008558B9" w:rsidP="008558B9">
      <w:r w:rsidRPr="0088584E">
        <w:t xml:space="preserve">gašenje i natapanje, cijevima grijaćih tijela, cijevima vanjskih sanitarnih čvorova, WC-ima s ispiranjem, slavinama za vodu, sifonima, vodomjerima ili sličnim instalacijama. Ukoliko su dostupne kontroli osiguranika, osiguranik je dužan brinuti se za kontrolu i održavanje vodovodne i odvodne kanalizacijske mreže, uređaja za grijanje toplom/hladnom vodom ili parno grijanje, i za njihovu zaštitu od smrzavanja. </w:t>
      </w:r>
    </w:p>
    <w:p w14:paraId="733CDE10" w14:textId="77777777" w:rsidR="008558B9" w:rsidRPr="0088584E" w:rsidRDefault="008558B9" w:rsidP="008558B9">
      <w:r w:rsidRPr="0088584E">
        <w:t xml:space="preserve">Osiguranjem nisu uključene štete nastale pucanjem ili oštećenjem zbog smrzavanja na </w:t>
      </w:r>
    </w:p>
    <w:p w14:paraId="011FFA69" w14:textId="77777777" w:rsidR="008558B9" w:rsidRPr="0088584E" w:rsidRDefault="008558B9" w:rsidP="008558B9">
      <w:r w:rsidRPr="0088584E">
        <w:t xml:space="preserve">vanjskim (izvan objekta) cijevima i ostalim uređajima ukoliko nisu poduzete razumne i </w:t>
      </w:r>
    </w:p>
    <w:p w14:paraId="42D64584" w14:textId="77777777" w:rsidR="008558B9" w:rsidRPr="0088584E" w:rsidRDefault="008558B9" w:rsidP="008558B9">
      <w:r w:rsidRPr="0088584E">
        <w:t>struci uobičajene mjere kako do ostvarenja osiguranog rizika ne bi došlo, uz uvjet da iste bile dostupne uobičajenoj kontroli osiguranika, osim ako je smrzavanje nastalo nekim izvanrednim događajem.</w:t>
      </w:r>
    </w:p>
    <w:p w14:paraId="3135BBB6" w14:textId="77777777" w:rsidR="008558B9" w:rsidRPr="0088584E" w:rsidRDefault="008558B9" w:rsidP="008558B9">
      <w:r w:rsidRPr="0088584E">
        <w:t>Osiguranjem su obuhvaćeni troškovi pronalaska mjesta nastanka osiguranog slučaja, troškovi sanacije nastale štete (uključivo cijevni sustavi) te troškovi dovođenja mjesta štete u prvobitno stanje.</w:t>
      </w:r>
    </w:p>
    <w:p w14:paraId="756F037D" w14:textId="77777777" w:rsidR="008558B9" w:rsidRPr="0088584E" w:rsidRDefault="008558B9" w:rsidP="008558B9">
      <w:r w:rsidRPr="0088584E">
        <w:t>Posljedična šteta – istjecanje i gubitak vode, odnosno bilo kojeg drugog medija, nastala kao posljedica pucanja vodovodnih i sl. cijevi nadoknadiva je u maksimalnom iznosu od 20.000 kn po štetnom događaju.</w:t>
      </w:r>
    </w:p>
    <w:p w14:paraId="3EE5D277" w14:textId="77777777" w:rsidR="008558B9" w:rsidRPr="0088584E" w:rsidRDefault="008558B9" w:rsidP="008558B9">
      <w:r w:rsidRPr="0088584E">
        <w:t xml:space="preserve">Pod vodovodnim cijevima koje su sastavni dio građevine koja se osiguravaju podrazumijevaju se cijevi do glavnog vodomjera za građevinu, bez obzira na njegovu udaljenost od građevine. Pod odvodne kanalizacijske cijevi koje su sastavni dio građevine koja se osigurava podrazumijevaju se cijevi do posljednjeg šahta prije priključka na javnu kanalizaciju uključivši i njega, odnosno do mjesta priključka </w:t>
      </w:r>
    </w:p>
    <w:p w14:paraId="11C7E30B" w14:textId="77777777" w:rsidR="008558B9" w:rsidRDefault="008558B9" w:rsidP="008558B9">
      <w:r w:rsidRPr="0088584E">
        <w:t>kanalizacijske cijevi na septičku jamu.</w:t>
      </w:r>
    </w:p>
    <w:p w14:paraId="3C5DDF3C" w14:textId="77777777" w:rsidR="008558B9" w:rsidRDefault="008558B9" w:rsidP="008558B9"/>
    <w:p w14:paraId="7849CA26" w14:textId="77777777" w:rsidR="008558B9" w:rsidRDefault="008558B9" w:rsidP="008558B9">
      <w:r>
        <w:t xml:space="preserve">Posebna napomena proširenje pokrića za rizik  -Lom stakla </w:t>
      </w:r>
    </w:p>
    <w:p w14:paraId="41DD0D57" w14:textId="77777777" w:rsidR="008558B9" w:rsidRDefault="008558B9" w:rsidP="008558B9">
      <w:r>
        <w:t xml:space="preserve">Lom stakla podrazumijeva uništenje ili oštećenje zbog ostvarenja bilo kojeg rizika, staklene površine (bilo koje vrste), svjetlećih reklama, neonskih cijevi i ostalih svjetlećih cijevi (sa svim pripadajućim uređajima) i natpisima, video zid i ostale reklamne površine, natpisa i ukrasa izrađenih na osiguranim staklima, slikama, natpisima I ukrasima, ako je šteta prouzrokovana od istog štetnog događaja, kao i štetu na samoj osiguranoj stvari na kojoj se nalazi natpis, slika ili ukras, mramornih ploča i umjetnog kamena na stolovima, pultovima i regalima, sanitarne keramike (umivaonici, zahodske školjke s opremom i dr.), uličnih zrcala (za reguliranje </w:t>
      </w:r>
      <w:r>
        <w:lastRenderedPageBreak/>
        <w:t xml:space="preserve">prometa), staklenih fasada, pregrada, staklenih nadstrešnica, kulturnih, povijesnih spomenika od kamena, betona i kovine, staklo plastična sjenila terasa, </w:t>
      </w:r>
      <w:proofErr w:type="spellStart"/>
      <w:r>
        <w:t>polikarbonat-leksan</w:t>
      </w:r>
      <w:proofErr w:type="spellEnd"/>
      <w:r>
        <w:t xml:space="preserve">, </w:t>
      </w:r>
      <w:proofErr w:type="spellStart"/>
      <w:r>
        <w:t>pleksiglas</w:t>
      </w:r>
      <w:proofErr w:type="spellEnd"/>
      <w:r>
        <w:t xml:space="preserve">, tende, nastalo ostvarenjem bilo kojeg rizika kojem su izložene osigurane stvari. U osiguranje su uključene sve unutarnje i vanjske ostakljene površine bez obzira na pojedinačnu staklenu površinu. Oštećenje stakla kao posljedica demonstracije, zlonamjernih radnji, štrajka ili isključivanja iz rada, ratnih operacija, potresa ne isključuje se iz </w:t>
      </w:r>
      <w:proofErr w:type="spellStart"/>
      <w:r>
        <w:t>osigurateljnog</w:t>
      </w:r>
      <w:proofErr w:type="spellEnd"/>
      <w:r>
        <w:t xml:space="preserve"> pokrića. Osiguratelj je u obvezi nadoknaditi i troškove za eventualno privremeno najnužnije zastakljenje, troškove skidanja I ponovnog namještanja predmeta koji smetaju pri postavljanju novog stakla (npr. zaštitne rešetke, zaštitne šipke, zaklon od sunca i dr.) kao i troškove koje osiguranik ima za otklanjanje i smanjenje štete učinjene kada je osigurani slučaj nastao, pa i onda kada te mjere nisu bile uspješne, troškove prekovremenog, prazničkog i noćnog rada. Ako zbog načina izrade nije moguće zamijeniti razbijeno staklo, a da se ne zamjeni i okvir (bilo koje vrste), onda je i on pokriven osiguranjem. Osiguratelj je u obvezi isplatiti osigurninu i za štetu na imovini osiguranika, oštećenoj ili uništenoj od izravnog udara razbijenog stakla. Kod posljedične štete u navedenom slučaju ne obračunava se amortizacija na oštećenom predmetu. Lom stroja Osiguranje se odnosi na svu opremu osiguranika, strojeve, uređaje, instalacije zajedno</w:t>
      </w:r>
    </w:p>
    <w:p w14:paraId="58558E0F" w14:textId="77777777" w:rsidR="00867736" w:rsidRDefault="00867736" w:rsidP="008558B9"/>
    <w:p w14:paraId="767F685E" w14:textId="77777777" w:rsidR="006866B8" w:rsidRDefault="006866B8" w:rsidP="008558B9"/>
    <w:p w14:paraId="2B8FEE3C" w14:textId="77777777" w:rsidR="006866B8" w:rsidRDefault="006866B8" w:rsidP="008558B9"/>
    <w:p w14:paraId="20CE1CD0" w14:textId="4DF1FFC9" w:rsidR="006866B8" w:rsidRDefault="006866B8" w:rsidP="008558B9">
      <w:r w:rsidRPr="006866B8">
        <w:rPr>
          <w:noProof/>
        </w:rPr>
        <w:drawing>
          <wp:inline distT="0" distB="0" distL="0" distR="0" wp14:anchorId="31B47AE6" wp14:editId="0D9FFE78">
            <wp:extent cx="5651500" cy="3867150"/>
            <wp:effectExtent l="0" t="0" r="6350" b="0"/>
            <wp:docPr id="170606993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51500" cy="3867150"/>
                    </a:xfrm>
                    <a:prstGeom prst="rect">
                      <a:avLst/>
                    </a:prstGeom>
                    <a:noFill/>
                    <a:ln>
                      <a:noFill/>
                    </a:ln>
                  </pic:spPr>
                </pic:pic>
              </a:graphicData>
            </a:graphic>
          </wp:inline>
        </w:drawing>
      </w:r>
    </w:p>
    <w:p w14:paraId="38CA56FB" w14:textId="77777777" w:rsidR="006866B8" w:rsidRDefault="006866B8" w:rsidP="008558B9"/>
    <w:p w14:paraId="1DC44935" w14:textId="77777777" w:rsidR="006866B8" w:rsidRDefault="006866B8" w:rsidP="008558B9"/>
    <w:p w14:paraId="41F45D41" w14:textId="77777777" w:rsidR="006866B8" w:rsidRDefault="006866B8" w:rsidP="008558B9"/>
    <w:p w14:paraId="5E88933D" w14:textId="77777777" w:rsidR="006866B8" w:rsidRDefault="006866B8" w:rsidP="008558B9"/>
    <w:p w14:paraId="24B94383" w14:textId="77777777" w:rsidR="006866B8" w:rsidRDefault="006866B8" w:rsidP="008558B9">
      <w:pPr>
        <w:sectPr w:rsidR="006866B8">
          <w:pgSz w:w="12240" w:h="15840"/>
          <w:pgMar w:top="1440" w:right="1440" w:bottom="1440" w:left="1440" w:header="708" w:footer="708" w:gutter="0"/>
          <w:cols w:space="708"/>
          <w:docGrid w:linePitch="360"/>
        </w:sectPr>
      </w:pPr>
    </w:p>
    <w:p w14:paraId="17CCBE9D" w14:textId="568C2D43" w:rsidR="006866B8" w:rsidRDefault="006866B8" w:rsidP="008558B9">
      <w:r w:rsidRPr="006866B8">
        <w:rPr>
          <w:noProof/>
        </w:rPr>
        <w:lastRenderedPageBreak/>
        <w:drawing>
          <wp:inline distT="0" distB="0" distL="0" distR="0" wp14:anchorId="4499AF4E" wp14:editId="05DE9053">
            <wp:extent cx="8394700" cy="5930900"/>
            <wp:effectExtent l="0" t="0" r="6350" b="0"/>
            <wp:docPr id="50308402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06373" cy="5939147"/>
                    </a:xfrm>
                    <a:prstGeom prst="rect">
                      <a:avLst/>
                    </a:prstGeom>
                    <a:noFill/>
                    <a:ln>
                      <a:noFill/>
                    </a:ln>
                  </pic:spPr>
                </pic:pic>
              </a:graphicData>
            </a:graphic>
          </wp:inline>
        </w:drawing>
      </w:r>
    </w:p>
    <w:p w14:paraId="238EF58B" w14:textId="77777777" w:rsidR="006866B8" w:rsidRDefault="006866B8" w:rsidP="008558B9">
      <w:pPr>
        <w:sectPr w:rsidR="006866B8" w:rsidSect="006866B8">
          <w:pgSz w:w="15840" w:h="12240" w:orient="landscape"/>
          <w:pgMar w:top="1440" w:right="1440" w:bottom="1440" w:left="1440" w:header="709" w:footer="709" w:gutter="0"/>
          <w:cols w:space="708"/>
          <w:docGrid w:linePitch="360"/>
        </w:sectPr>
      </w:pPr>
    </w:p>
    <w:p w14:paraId="0914E9D9" w14:textId="45D21C90" w:rsidR="006866B8" w:rsidRDefault="006866B8" w:rsidP="008558B9">
      <w:r w:rsidRPr="006866B8">
        <w:rPr>
          <w:noProof/>
        </w:rPr>
        <w:lastRenderedPageBreak/>
        <w:drawing>
          <wp:inline distT="0" distB="0" distL="0" distR="0" wp14:anchorId="455B95B7" wp14:editId="4C98D04D">
            <wp:extent cx="8474075" cy="2352675"/>
            <wp:effectExtent l="0" t="0" r="3175" b="9525"/>
            <wp:docPr id="2083402544"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14522" cy="2363904"/>
                    </a:xfrm>
                    <a:prstGeom prst="rect">
                      <a:avLst/>
                    </a:prstGeom>
                    <a:noFill/>
                    <a:ln>
                      <a:noFill/>
                    </a:ln>
                  </pic:spPr>
                </pic:pic>
              </a:graphicData>
            </a:graphic>
          </wp:inline>
        </w:drawing>
      </w:r>
    </w:p>
    <w:p w14:paraId="204079BE" w14:textId="77777777" w:rsidR="00792E44" w:rsidRDefault="00792E44" w:rsidP="008558B9"/>
    <w:p w14:paraId="289E93DC" w14:textId="08F0FDAD" w:rsidR="00792E44" w:rsidRPr="00792E44" w:rsidRDefault="00792E44" w:rsidP="008558B9">
      <w:pPr>
        <w:rPr>
          <w:rFonts w:ascii="Arial" w:hAnsi="Arial" w:cs="Arial"/>
          <w:sz w:val="20"/>
          <w:szCs w:val="20"/>
        </w:rPr>
      </w:pPr>
      <w:r w:rsidRPr="00792E44">
        <w:rPr>
          <w:rFonts w:ascii="Arial" w:hAnsi="Arial" w:cs="Arial"/>
          <w:sz w:val="20"/>
          <w:szCs w:val="20"/>
        </w:rPr>
        <w:t>Ponuditelj:</w:t>
      </w:r>
    </w:p>
    <w:p w14:paraId="74D33B2E" w14:textId="66925350" w:rsidR="00792E44" w:rsidRPr="00792E44" w:rsidRDefault="00792E44" w:rsidP="008558B9">
      <w:pPr>
        <w:rPr>
          <w:rFonts w:ascii="Arial" w:hAnsi="Arial" w:cs="Arial"/>
          <w:sz w:val="20"/>
          <w:szCs w:val="20"/>
        </w:rPr>
      </w:pPr>
    </w:p>
    <w:p w14:paraId="16930ACB" w14:textId="7DD1A79C" w:rsidR="00792E44" w:rsidRPr="00792E44" w:rsidRDefault="00792E44" w:rsidP="008558B9">
      <w:pPr>
        <w:rPr>
          <w:rFonts w:ascii="Arial" w:hAnsi="Arial" w:cs="Arial"/>
          <w:sz w:val="20"/>
          <w:szCs w:val="20"/>
        </w:rPr>
      </w:pPr>
      <w:r w:rsidRPr="00792E44">
        <w:rPr>
          <w:rFonts w:ascii="Arial" w:hAnsi="Arial" w:cs="Arial"/>
          <w:sz w:val="20"/>
          <w:szCs w:val="20"/>
        </w:rPr>
        <w:t>__________________________</w:t>
      </w:r>
    </w:p>
    <w:p w14:paraId="0B6C6727" w14:textId="58BE0361" w:rsidR="00792E44" w:rsidRDefault="00792E44" w:rsidP="008558B9">
      <w:bookmarkStart w:id="1" w:name="_GoBack"/>
      <w:bookmarkEnd w:id="1"/>
    </w:p>
    <w:p w14:paraId="0C9493A2" w14:textId="3AF056D7" w:rsidR="00792E44" w:rsidRDefault="00792E44" w:rsidP="008558B9"/>
    <w:p w14:paraId="3140374B" w14:textId="77777777" w:rsidR="00792E44" w:rsidRDefault="00792E44" w:rsidP="008558B9"/>
    <w:p w14:paraId="6928A1AD" w14:textId="6F180E7E" w:rsidR="00792E44" w:rsidRPr="008558B9" w:rsidRDefault="00792E44" w:rsidP="008558B9"/>
    <w:sectPr w:rsidR="00792E44" w:rsidRPr="008558B9" w:rsidSect="006866B8">
      <w:pgSz w:w="15840" w:h="12240"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E3E8F"/>
    <w:multiLevelType w:val="hybridMultilevel"/>
    <w:tmpl w:val="64F4660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8B9"/>
    <w:rsid w:val="0039095B"/>
    <w:rsid w:val="00461EE8"/>
    <w:rsid w:val="006866B8"/>
    <w:rsid w:val="00792E44"/>
    <w:rsid w:val="008558B9"/>
    <w:rsid w:val="00867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F13A8"/>
  <w15:chartTrackingRefBased/>
  <w15:docId w15:val="{34429058-BCB3-4E73-921D-83163024B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8B9"/>
    <w:pPr>
      <w:spacing w:after="0" w:line="240" w:lineRule="auto"/>
    </w:pPr>
    <w:rPr>
      <w:rFonts w:ascii="Times New Roman" w:eastAsia="Times New Roman" w:hAnsi="Times New Roman" w:cs="Times New Roman"/>
      <w:kern w:val="0"/>
      <w:sz w:val="24"/>
      <w:szCs w:val="24"/>
      <w:lang w:val="hr-HR" w:eastAsia="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53986">
      <w:bodyDiv w:val="1"/>
      <w:marLeft w:val="0"/>
      <w:marRight w:val="0"/>
      <w:marTop w:val="0"/>
      <w:marBottom w:val="0"/>
      <w:divBdr>
        <w:top w:val="none" w:sz="0" w:space="0" w:color="auto"/>
        <w:left w:val="none" w:sz="0" w:space="0" w:color="auto"/>
        <w:bottom w:val="none" w:sz="0" w:space="0" w:color="auto"/>
        <w:right w:val="none" w:sz="0" w:space="0" w:color="auto"/>
      </w:divBdr>
    </w:div>
    <w:div w:id="293953067">
      <w:bodyDiv w:val="1"/>
      <w:marLeft w:val="0"/>
      <w:marRight w:val="0"/>
      <w:marTop w:val="0"/>
      <w:marBottom w:val="0"/>
      <w:divBdr>
        <w:top w:val="none" w:sz="0" w:space="0" w:color="auto"/>
        <w:left w:val="none" w:sz="0" w:space="0" w:color="auto"/>
        <w:bottom w:val="none" w:sz="0" w:space="0" w:color="auto"/>
        <w:right w:val="none" w:sz="0" w:space="0" w:color="auto"/>
      </w:divBdr>
    </w:div>
    <w:div w:id="42769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1539</Words>
  <Characters>8774</Characters>
  <Application>Microsoft Office Word</Application>
  <DocSecurity>0</DocSecurity>
  <Lines>73</Lines>
  <Paragraphs>20</Paragraphs>
  <ScaleCrop>false</ScaleCrop>
  <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Sofos One</dc:creator>
  <cp:keywords/>
  <dc:description/>
  <cp:lastModifiedBy>Korisnik</cp:lastModifiedBy>
  <cp:revision>7</cp:revision>
  <dcterms:created xsi:type="dcterms:W3CDTF">2023-08-16T16:58:00Z</dcterms:created>
  <dcterms:modified xsi:type="dcterms:W3CDTF">2023-08-22T09:28:00Z</dcterms:modified>
</cp:coreProperties>
</file>